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96" w:rsidRPr="00295068" w:rsidRDefault="00DD6E96" w:rsidP="009B4EE9">
      <w:bookmarkStart w:id="0" w:name="_GoBack"/>
      <w:bookmarkEnd w:id="0"/>
    </w:p>
    <w:p w:rsidR="00DD6E96" w:rsidRPr="00295068" w:rsidRDefault="00DD6E96" w:rsidP="009B4EE9"/>
    <w:p w:rsidR="00DD6E96" w:rsidRPr="00295068" w:rsidRDefault="00DD6E96" w:rsidP="009B4EE9"/>
    <w:p w:rsidR="00DD6E96" w:rsidRPr="00295068" w:rsidRDefault="00DD6E96" w:rsidP="009B4EE9"/>
    <w:p w:rsidR="00DD6E96" w:rsidRPr="00295068" w:rsidRDefault="00DD6E96" w:rsidP="009B4EE9"/>
    <w:p w:rsidR="00DD6E96" w:rsidRPr="000562A5" w:rsidRDefault="00DF5B8B" w:rsidP="00A1218D">
      <w:pPr>
        <w:jc w:val="center"/>
        <w:rPr>
          <w:b/>
          <w:sz w:val="36"/>
          <w:szCs w:val="36"/>
          <w:u w:val="single"/>
        </w:rPr>
      </w:pPr>
      <w:r w:rsidRPr="000562A5">
        <w:rPr>
          <w:b/>
          <w:sz w:val="36"/>
          <w:szCs w:val="36"/>
          <w:u w:val="single"/>
        </w:rPr>
        <w:t>Подсистема мониторинга централизованных закупок</w:t>
      </w:r>
    </w:p>
    <w:p w:rsidR="00A1218D" w:rsidRDefault="00A1218D" w:rsidP="00A1218D">
      <w:pPr>
        <w:jc w:val="center"/>
        <w:rPr>
          <w:b/>
          <w:sz w:val="36"/>
          <w:szCs w:val="36"/>
        </w:rPr>
      </w:pPr>
    </w:p>
    <w:p w:rsidR="00A1218D" w:rsidRPr="00A1218D" w:rsidRDefault="00A1218D" w:rsidP="00A1218D">
      <w:pPr>
        <w:jc w:val="center"/>
        <w:rPr>
          <w:b/>
          <w:sz w:val="36"/>
          <w:szCs w:val="36"/>
        </w:rPr>
      </w:pPr>
    </w:p>
    <w:p w:rsidR="00DF5B8B" w:rsidRPr="00A1218D" w:rsidRDefault="00DF5B8B" w:rsidP="00A1218D">
      <w:pPr>
        <w:ind w:firstLine="0"/>
        <w:jc w:val="center"/>
        <w:rPr>
          <w:sz w:val="32"/>
          <w:szCs w:val="32"/>
        </w:rPr>
      </w:pPr>
      <w:r w:rsidRPr="00A1218D">
        <w:rPr>
          <w:sz w:val="32"/>
          <w:szCs w:val="32"/>
        </w:rPr>
        <w:t>Руководство пользователя для сотрудников органов управления в сфере здравоохранения субъектов Российской Федерации и Федеральных органов исполнительной власти</w:t>
      </w:r>
    </w:p>
    <w:p w:rsidR="00DD6E96" w:rsidRPr="00295068" w:rsidRDefault="00DD6E96" w:rsidP="009B4EE9"/>
    <w:p w:rsidR="00DD6E96" w:rsidRPr="00295068" w:rsidRDefault="00DD6E96" w:rsidP="009B4EE9"/>
    <w:p w:rsidR="00DD6E96" w:rsidRPr="00295068" w:rsidRDefault="00DD6E96" w:rsidP="009B4EE9"/>
    <w:p w:rsidR="00DD6E96" w:rsidRPr="00295068" w:rsidRDefault="00DD6E96" w:rsidP="009B4EE9"/>
    <w:p w:rsidR="00DD6E96" w:rsidRPr="00295068" w:rsidRDefault="00DD6E96" w:rsidP="009B4EE9"/>
    <w:p w:rsidR="00DD6E96" w:rsidRPr="00295068" w:rsidRDefault="00DD6E96" w:rsidP="009B4EE9"/>
    <w:p w:rsidR="00DD6E96" w:rsidRPr="00295068" w:rsidRDefault="00DD6E96" w:rsidP="009B4EE9"/>
    <w:p w:rsidR="00DD6E96" w:rsidRPr="00295068" w:rsidRDefault="00DD6E96" w:rsidP="009B4EE9"/>
    <w:p w:rsidR="00DD6E96" w:rsidRPr="00295068" w:rsidRDefault="00DD6E96" w:rsidP="009B4EE9"/>
    <w:p w:rsidR="00DD6E96" w:rsidRPr="00295068" w:rsidRDefault="00DD6E96" w:rsidP="009B4EE9"/>
    <w:p w:rsidR="00DF5B8B" w:rsidRPr="00295068" w:rsidRDefault="00DF5B8B" w:rsidP="009B4EE9"/>
    <w:p w:rsidR="00DF5B8B" w:rsidRDefault="00DF5B8B" w:rsidP="009B4EE9"/>
    <w:p w:rsidR="00322EC3" w:rsidRDefault="00322EC3" w:rsidP="009B4EE9"/>
    <w:p w:rsidR="00322EC3" w:rsidRDefault="00322EC3" w:rsidP="009B4EE9"/>
    <w:p w:rsidR="001A5D1E" w:rsidRPr="00295068" w:rsidRDefault="001A5D1E" w:rsidP="009B4EE9"/>
    <w:p w:rsidR="00DD6E96" w:rsidRPr="00295068" w:rsidRDefault="00DD6E96" w:rsidP="00322EC3">
      <w:pPr>
        <w:jc w:val="center"/>
      </w:pPr>
      <w:r w:rsidRPr="00295068">
        <w:t>Москва</w:t>
      </w:r>
    </w:p>
    <w:p w:rsidR="00576803" w:rsidRPr="00D75D1D" w:rsidRDefault="00DD6E96" w:rsidP="00322EC3">
      <w:pPr>
        <w:jc w:val="center"/>
        <w:sectPr w:rsidR="00576803" w:rsidRPr="00D75D1D" w:rsidSect="009B4EE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95068">
        <w:t>201</w:t>
      </w:r>
      <w:r w:rsidR="003924EB">
        <w:t>9</w:t>
      </w:r>
    </w:p>
    <w:sdt>
      <w:sdtPr>
        <w:rPr>
          <w:rFonts w:ascii="Times New Roman" w:hAnsi="Times New Roman" w:cs="Times New Roman"/>
          <w:b w:val="0"/>
          <w:bCs w:val="0"/>
          <w:smallCaps w:val="0"/>
          <w:color w:val="auto"/>
          <w:sz w:val="26"/>
          <w:szCs w:val="26"/>
        </w:rPr>
        <w:id w:val="-582136091"/>
        <w:docPartObj>
          <w:docPartGallery w:val="Table of Contents"/>
          <w:docPartUnique/>
        </w:docPartObj>
      </w:sdtPr>
      <w:sdtContent>
        <w:p w:rsidR="00D75D1D" w:rsidRPr="00A1218D" w:rsidRDefault="00D75D1D" w:rsidP="00191ABF">
          <w:pPr>
            <w:pStyle w:val="ab"/>
          </w:pPr>
          <w:r w:rsidRPr="00191ABF">
            <w:t>Оглавление</w:t>
          </w:r>
        </w:p>
        <w:p w:rsidR="007033B8" w:rsidRDefault="00FE741B" w:rsidP="007033B8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FE741B">
            <w:fldChar w:fldCharType="begin"/>
          </w:r>
          <w:r w:rsidR="00D75D1D">
            <w:instrText xml:space="preserve"> TOC \o "1-3" \h \z \u </w:instrText>
          </w:r>
          <w:r w:rsidRPr="00FE741B">
            <w:fldChar w:fldCharType="separate"/>
          </w:r>
          <w:hyperlink w:anchor="_Toc19090750" w:history="1">
            <w:r w:rsidR="007033B8" w:rsidRPr="00D73298">
              <w:rPr>
                <w:rStyle w:val="ac"/>
                <w:noProof/>
              </w:rPr>
              <w:t>1. Общая информация по работе с программным обеспечением Системы</w:t>
            </w:r>
            <w:r w:rsidR="007033B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033B8">
              <w:rPr>
                <w:noProof/>
                <w:webHidden/>
              </w:rPr>
              <w:instrText xml:space="preserve"> PAGEREF _Toc19090750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581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33B8" w:rsidRDefault="00FE741B" w:rsidP="007033B8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090751" w:history="1">
            <w:r w:rsidR="007033B8" w:rsidRPr="00D73298">
              <w:rPr>
                <w:rStyle w:val="ac"/>
                <w:noProof/>
              </w:rPr>
              <w:t>2. Начало работы с Системой</w:t>
            </w:r>
            <w:r w:rsidR="007033B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033B8">
              <w:rPr>
                <w:noProof/>
                <w:webHidden/>
              </w:rPr>
              <w:instrText xml:space="preserve"> PAGEREF _Toc19090751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581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33B8" w:rsidRDefault="00FE741B" w:rsidP="007033B8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090752" w:history="1">
            <w:r w:rsidR="007033B8" w:rsidRPr="00D73298">
              <w:rPr>
                <w:rStyle w:val="ac"/>
                <w:noProof/>
              </w:rPr>
              <w:t>3. Регистрация (редактирование, удаление) заявки на централизованную поставку или отчет</w:t>
            </w:r>
            <w:r w:rsidR="007033B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033B8">
              <w:rPr>
                <w:noProof/>
                <w:webHidden/>
              </w:rPr>
              <w:instrText xml:space="preserve"> PAGEREF _Toc19090752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581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33B8" w:rsidRDefault="00FE741B" w:rsidP="007033B8">
          <w:pPr>
            <w:pStyle w:val="21"/>
            <w:tabs>
              <w:tab w:val="right" w:leader="dot" w:pos="9061"/>
            </w:tabs>
            <w:ind w:left="0" w:firstLine="28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090753" w:history="1">
            <w:r w:rsidR="007033B8" w:rsidRPr="00D73298">
              <w:rPr>
                <w:rStyle w:val="ac"/>
                <w:noProof/>
              </w:rPr>
              <w:t>3.1. Добавление заголовка новой заявки на централизованную поставку</w:t>
            </w:r>
            <w:r w:rsidR="007033B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033B8">
              <w:rPr>
                <w:noProof/>
                <w:webHidden/>
              </w:rPr>
              <w:instrText xml:space="preserve"> PAGEREF _Toc19090753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581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33B8" w:rsidRDefault="00FE741B" w:rsidP="007033B8">
          <w:pPr>
            <w:pStyle w:val="21"/>
            <w:tabs>
              <w:tab w:val="right" w:leader="dot" w:pos="9061"/>
            </w:tabs>
            <w:ind w:left="0" w:firstLine="28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090754" w:history="1">
            <w:r w:rsidR="007033B8" w:rsidRPr="00D73298">
              <w:rPr>
                <w:rStyle w:val="ac"/>
                <w:noProof/>
              </w:rPr>
              <w:t>3.2. Исправление заголовка новой заявки на централизованную поставку</w:t>
            </w:r>
            <w:r w:rsidR="007033B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033B8">
              <w:rPr>
                <w:noProof/>
                <w:webHidden/>
              </w:rPr>
              <w:instrText xml:space="preserve"> PAGEREF _Toc19090754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581E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33B8" w:rsidRDefault="00FE741B" w:rsidP="007033B8">
          <w:pPr>
            <w:pStyle w:val="21"/>
            <w:tabs>
              <w:tab w:val="right" w:leader="dot" w:pos="9061"/>
            </w:tabs>
            <w:ind w:left="0" w:firstLine="28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090755" w:history="1">
            <w:r w:rsidR="007033B8" w:rsidRPr="00D73298">
              <w:rPr>
                <w:rStyle w:val="ac"/>
                <w:noProof/>
              </w:rPr>
              <w:t>3.3. Удаление заголовка новой заявки на централизованную поставку</w:t>
            </w:r>
            <w:r w:rsidR="007033B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033B8">
              <w:rPr>
                <w:noProof/>
                <w:webHidden/>
              </w:rPr>
              <w:instrText xml:space="preserve"> PAGEREF _Toc19090755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581E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33B8" w:rsidRDefault="00FE741B" w:rsidP="007033B8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090756" w:history="1">
            <w:r w:rsidR="007033B8" w:rsidRPr="00D73298">
              <w:rPr>
                <w:rStyle w:val="ac"/>
                <w:noProof/>
              </w:rPr>
              <w:t>4. Заполнение планируемой потребности на лекарственные препараты</w:t>
            </w:r>
            <w:r w:rsidR="007033B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033B8">
              <w:rPr>
                <w:noProof/>
                <w:webHidden/>
              </w:rPr>
              <w:instrText xml:space="preserve"> PAGEREF _Toc19090756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581E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33B8" w:rsidRDefault="00FE741B" w:rsidP="007033B8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090757" w:history="1">
            <w:r w:rsidR="007033B8" w:rsidRPr="00D73298">
              <w:rPr>
                <w:rStyle w:val="ac"/>
                <w:noProof/>
              </w:rPr>
              <w:t>5. Печать заявки на поставку, реестра заявок</w:t>
            </w:r>
            <w:r w:rsidR="007033B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033B8">
              <w:rPr>
                <w:noProof/>
                <w:webHidden/>
              </w:rPr>
              <w:instrText xml:space="preserve"> PAGEREF _Toc19090757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581E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33B8" w:rsidRDefault="00FE741B" w:rsidP="007033B8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090758" w:history="1">
            <w:r w:rsidR="007033B8" w:rsidRPr="00D73298">
              <w:rPr>
                <w:rStyle w:val="ac"/>
                <w:noProof/>
              </w:rPr>
              <w:t>6. Присоединение документов (заявок на поставки)</w:t>
            </w:r>
            <w:r w:rsidR="007033B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033B8">
              <w:rPr>
                <w:noProof/>
                <w:webHidden/>
              </w:rPr>
              <w:instrText xml:space="preserve"> PAGEREF _Toc19090758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581E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33B8" w:rsidRDefault="00FE741B" w:rsidP="007033B8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090759" w:history="1">
            <w:r w:rsidR="007033B8" w:rsidRPr="00D73298">
              <w:rPr>
                <w:rStyle w:val="ac"/>
                <w:noProof/>
              </w:rPr>
              <w:t>7. Завершающие действия по работе с заявкой на поставку</w:t>
            </w:r>
            <w:r w:rsidR="007033B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033B8">
              <w:rPr>
                <w:noProof/>
                <w:webHidden/>
              </w:rPr>
              <w:instrText xml:space="preserve"> PAGEREF _Toc19090759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581E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5D1D" w:rsidRDefault="00FE741B" w:rsidP="009B4EE9">
          <w:r>
            <w:rPr>
              <w:b/>
              <w:bCs/>
            </w:rPr>
            <w:fldChar w:fldCharType="end"/>
          </w:r>
        </w:p>
      </w:sdtContent>
    </w:sdt>
    <w:p w:rsidR="006467FD" w:rsidRDefault="006467FD" w:rsidP="009B4EE9">
      <w:pPr>
        <w:sectPr w:rsidR="006467FD" w:rsidSect="00FB14CF">
          <w:footerReference w:type="default" r:id="rId8"/>
          <w:pgSz w:w="11906" w:h="16838"/>
          <w:pgMar w:top="851" w:right="1134" w:bottom="851" w:left="1701" w:header="709" w:footer="709" w:gutter="0"/>
          <w:cols w:space="708"/>
          <w:docGrid w:linePitch="360"/>
        </w:sectPr>
      </w:pPr>
    </w:p>
    <w:p w:rsidR="00AC2A55" w:rsidRPr="00042B24" w:rsidRDefault="00AC2A55" w:rsidP="00633988">
      <w:pPr>
        <w:pStyle w:val="1"/>
      </w:pPr>
      <w:bookmarkStart w:id="1" w:name="_Toc19090750"/>
      <w:r w:rsidRPr="00042B24">
        <w:lastRenderedPageBreak/>
        <w:t>Общая информация по работе с программным обеспечением Системы</w:t>
      </w:r>
      <w:bookmarkEnd w:id="1"/>
    </w:p>
    <w:p w:rsidR="009B4EE9" w:rsidRPr="009B4EE9" w:rsidRDefault="009B4EE9" w:rsidP="009B4EE9">
      <w:r w:rsidRPr="009B4EE9">
        <w:t xml:space="preserve">Реализованные в Системе пункты </w:t>
      </w:r>
      <w:r w:rsidR="00AC2A55" w:rsidRPr="009B4EE9">
        <w:t>главного меню</w:t>
      </w:r>
      <w:r w:rsidRPr="009B4EE9">
        <w:t xml:space="preserve"> соответствуют разделам Системы.</w:t>
      </w:r>
    </w:p>
    <w:p w:rsidR="009B4EE9" w:rsidRPr="009B4EE9" w:rsidRDefault="009B4EE9" w:rsidP="009B4EE9">
      <w:r w:rsidRPr="009B4EE9">
        <w:t>Представление информации</w:t>
      </w:r>
      <w:r w:rsidR="00AC2A55" w:rsidRPr="009B4EE9">
        <w:t xml:space="preserve"> на экране может гибко настраиваться, в частности, по заданным условиям </w:t>
      </w:r>
      <w:r w:rsidRPr="009B4EE9">
        <w:t xml:space="preserve">можно </w:t>
      </w:r>
      <w:r w:rsidR="00AC2A55" w:rsidRPr="009B4EE9">
        <w:t>выделять разными цветами ячейки и строки, менять последовательность колонок, добавлять итоговую информацию</w:t>
      </w:r>
      <w:r w:rsidR="00735609">
        <w:t xml:space="preserve"> и т.д.</w:t>
      </w:r>
    </w:p>
    <w:p w:rsidR="00AC2A55" w:rsidRPr="009B4EE9" w:rsidRDefault="00AC2A55" w:rsidP="009B4EE9">
      <w:r w:rsidRPr="009B4EE9">
        <w:t>Большинство разделов имеет структуру, включающую</w:t>
      </w:r>
      <w:r w:rsidR="00DC5F2E">
        <w:t xml:space="preserve"> три панели:</w:t>
      </w:r>
      <w:r w:rsidRPr="009B4EE9">
        <w:t xml:space="preserve"> </w:t>
      </w:r>
      <w:r w:rsidR="00DC5F2E">
        <w:t>слева панель дерева</w:t>
      </w:r>
      <w:r w:rsidRPr="009B4EE9">
        <w:t xml:space="preserve"> каталогов</w:t>
      </w:r>
      <w:r w:rsidR="00DC5F2E">
        <w:t xml:space="preserve"> в виде списка папок</w:t>
      </w:r>
      <w:r w:rsidR="009B4EE9">
        <w:t xml:space="preserve"> (</w:t>
      </w:r>
      <w:r w:rsidRPr="009B4EE9">
        <w:t>именно по каталогам настраиваются права доступа к данным в разделе),</w:t>
      </w:r>
      <w:r w:rsidR="00DC5F2E">
        <w:t xml:space="preserve"> справа вверху панель</w:t>
      </w:r>
      <w:r w:rsidRPr="009B4EE9">
        <w:t xml:space="preserve"> </w:t>
      </w:r>
      <w:r w:rsidR="007033B8">
        <w:t>заголовков</w:t>
      </w:r>
      <w:r w:rsidR="00DC5F2E">
        <w:t xml:space="preserve"> выделенного каталога и нижняя правая панель</w:t>
      </w:r>
      <w:r w:rsidRPr="009B4EE9">
        <w:t xml:space="preserve"> спецификаций (в том числе подчиненных друг другу).</w:t>
      </w:r>
    </w:p>
    <w:p w:rsidR="00AC2A55" w:rsidRPr="00295068" w:rsidRDefault="00AC2A55" w:rsidP="009B4EE9">
      <w:r w:rsidRPr="00295068">
        <w:t>Основным способом выполнения действий в Системе является выполнение команд контекстного меню, которое вызывается нажатием правой кнопки мыши. Команды мог</w:t>
      </w:r>
      <w:r w:rsidR="00B254F2" w:rsidRPr="00295068">
        <w:t>ут также вызываться нажатием т.н</w:t>
      </w:r>
      <w:r w:rsidRPr="00295068">
        <w:t>. «горячих клавиш» и кнопок на панели управления, при этом горячие клавиши и состав панели настраиваются индивидуально под каждого пользователя. На каждое действие настраиваются права доступа.</w:t>
      </w:r>
    </w:p>
    <w:p w:rsidR="00AC2A55" w:rsidRPr="00295068" w:rsidRDefault="00AC2A55" w:rsidP="009B4EE9">
      <w:r w:rsidRPr="00295068">
        <w:t xml:space="preserve">При добавлении и редактировании данных используются </w:t>
      </w:r>
      <w:r w:rsidR="00DC5F2E">
        <w:t xml:space="preserve">дополнительно открывающиеся </w:t>
      </w:r>
      <w:r w:rsidRPr="00295068">
        <w:t xml:space="preserve">формы соответствующих действий, при этом обязательные поля выделяются цветом (настраивается индивидуально). Если </w:t>
      </w:r>
      <w:r w:rsidR="0010417A">
        <w:t>для заполнения</w:t>
      </w:r>
      <w:r w:rsidRPr="00295068">
        <w:t xml:space="preserve"> какого-либо атрибута </w:t>
      </w:r>
      <w:r w:rsidR="0010417A">
        <w:t>формы в</w:t>
      </w:r>
      <w:r w:rsidRPr="00295068">
        <w:t xml:space="preserve"> Систем</w:t>
      </w:r>
      <w:r w:rsidR="0010417A">
        <w:t>е реализован соответствующий словарь</w:t>
      </w:r>
      <w:r w:rsidRPr="00295068">
        <w:t>, то в поле ввода расположена кнопка</w:t>
      </w:r>
      <w:r w:rsidR="0010417A">
        <w:t xml:space="preserve"> </w:t>
      </w:r>
      <w:r w:rsidR="0010417A">
        <w:rPr>
          <w:noProof/>
        </w:rPr>
        <w:drawing>
          <wp:inline distT="0" distB="0" distL="0" distR="0">
            <wp:extent cx="171450" cy="209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5068">
        <w:t xml:space="preserve">, нажав на которую </w:t>
      </w:r>
      <w:r w:rsidR="0010417A">
        <w:t>откроется дополнительное окно словаря, в котором</w:t>
      </w:r>
      <w:r w:rsidRPr="00295068">
        <w:t xml:space="preserve"> </w:t>
      </w:r>
      <w:r w:rsidR="0010417A">
        <w:t>можно</w:t>
      </w:r>
      <w:r w:rsidRPr="00295068">
        <w:t xml:space="preserve"> найти и выбрать </w:t>
      </w:r>
      <w:r w:rsidR="0010417A">
        <w:t>необходимую</w:t>
      </w:r>
      <w:r w:rsidRPr="00295068">
        <w:t xml:space="preserve"> запись. Последние введенные в поле значения сохраняются и их увидеть и выбрать, дважды щелкнув мышью по полю. Для атрибутов типа «Дата» в поле ввода открывается</w:t>
      </w:r>
      <w:r w:rsidR="0010417A">
        <w:t xml:space="preserve"> дополнительное окно календаря</w:t>
      </w:r>
      <w:r w:rsidRPr="00295068">
        <w:t>.</w:t>
      </w:r>
    </w:p>
    <w:p w:rsidR="00AC2A55" w:rsidRPr="00295068" w:rsidRDefault="00AC2A55" w:rsidP="009B4EE9">
      <w:r w:rsidRPr="00295068">
        <w:rPr>
          <w:b/>
          <w:i/>
        </w:rPr>
        <w:t>Система не позволяет удалять записи, на которые имеются ссылки из других разделов</w:t>
      </w:r>
      <w:r w:rsidRPr="00295068">
        <w:t xml:space="preserve"> (например, позицию номенклатора, которая используется в накладной или </w:t>
      </w:r>
      <w:r w:rsidR="00B254F2" w:rsidRPr="00295068">
        <w:t>остатках бухгалтерского учета).</w:t>
      </w:r>
    </w:p>
    <w:p w:rsidR="00AC2A55" w:rsidRPr="00295068" w:rsidRDefault="00AC2A55" w:rsidP="009B4EE9">
      <w:r w:rsidRPr="00295068">
        <w:lastRenderedPageBreak/>
        <w:t xml:space="preserve">Система поддерживает операцию «Размножить» (выполняется одноименной командой контекстного меню), которая состоит в том, что создается копия записи, которую пользователь </w:t>
      </w:r>
      <w:r w:rsidR="005303E4">
        <w:t>имеет возможность впоследствии отредактировать</w:t>
      </w:r>
      <w:r w:rsidRPr="00295068">
        <w:t>.</w:t>
      </w:r>
    </w:p>
    <w:p w:rsidR="00AC2A55" w:rsidRPr="005303E4" w:rsidRDefault="009928C1" w:rsidP="00735609">
      <w:pPr>
        <w:pStyle w:val="af2"/>
      </w:pPr>
      <w:r>
        <w:t>Примечание!</w:t>
      </w:r>
    </w:p>
    <w:p w:rsidR="00AC2A55" w:rsidRPr="000967A8" w:rsidRDefault="009928C1" w:rsidP="00735609">
      <w:pPr>
        <w:pStyle w:val="af3"/>
      </w:pPr>
      <w:r w:rsidRPr="000967A8">
        <w:t>П</w:t>
      </w:r>
      <w:r w:rsidR="00AC2A55" w:rsidRPr="000967A8">
        <w:t xml:space="preserve">риведенная в данном разделе информация </w:t>
      </w:r>
      <w:r w:rsidR="005303E4" w:rsidRPr="000967A8">
        <w:t xml:space="preserve">является общей и далее </w:t>
      </w:r>
      <w:r w:rsidR="00AC2A55" w:rsidRPr="000967A8">
        <w:t>не дублируется</w:t>
      </w:r>
      <w:r w:rsidRPr="000967A8">
        <w:t>.</w:t>
      </w:r>
    </w:p>
    <w:p w:rsidR="00576803" w:rsidRPr="000967A8" w:rsidRDefault="009928C1" w:rsidP="00735609">
      <w:pPr>
        <w:pStyle w:val="af3"/>
      </w:pPr>
      <w:r w:rsidRPr="000967A8">
        <w:t>В</w:t>
      </w:r>
      <w:r w:rsidR="00AC2A55" w:rsidRPr="000967A8">
        <w:t xml:space="preserve"> связи с постоянным развитием Системы часть полей может быть добавлена или удалена.</w:t>
      </w:r>
    </w:p>
    <w:p w:rsidR="00322EC3" w:rsidRDefault="00322EC3" w:rsidP="00633988">
      <w:pPr>
        <w:pStyle w:val="1"/>
      </w:pPr>
      <w:bookmarkStart w:id="2" w:name="_Toc19090751"/>
      <w:r>
        <w:lastRenderedPageBreak/>
        <w:t>Начало работы с Системой</w:t>
      </w:r>
      <w:bookmarkEnd w:id="2"/>
    </w:p>
    <w:p w:rsidR="00106C41" w:rsidRDefault="00106C41" w:rsidP="00322EC3">
      <w:r>
        <w:t>Дл</w:t>
      </w:r>
      <w:r w:rsidR="00F7680E">
        <w:t xml:space="preserve">я доступа к разделу на ресурсе </w:t>
      </w:r>
      <w:r>
        <w:t>http://ahd-centre.rosminzdrav.ru необходимо выбрать пункт меню «Приложения»/«Мониторинг централизованных закупок»</w:t>
      </w:r>
      <w:r w:rsidR="005E74D9">
        <w:t xml:space="preserve"> </w:t>
      </w:r>
      <w:r w:rsidR="00A96502">
        <w:t>(</w:t>
      </w:r>
      <w:r w:rsidR="00FE741B">
        <w:fldChar w:fldCharType="begin"/>
      </w:r>
      <w:r w:rsidR="00F7680E">
        <w:instrText xml:space="preserve"> REF _Ref19081592 \h </w:instrText>
      </w:r>
      <w:r w:rsidR="00FE741B">
        <w:fldChar w:fldCharType="separate"/>
      </w:r>
      <w:r w:rsidR="00F7680E">
        <w:t xml:space="preserve">Рисунок </w:t>
      </w:r>
      <w:r w:rsidR="00F7680E">
        <w:rPr>
          <w:noProof/>
        </w:rPr>
        <w:t>1</w:t>
      </w:r>
      <w:r w:rsidR="00FE741B">
        <w:fldChar w:fldCharType="end"/>
      </w:r>
      <w:r w:rsidR="00A96502">
        <w:t>)</w:t>
      </w:r>
      <w:r>
        <w:t>.</w:t>
      </w:r>
    </w:p>
    <w:p w:rsidR="00106C41" w:rsidRDefault="00F7680E" w:rsidP="00D42D88">
      <w:pPr>
        <w:pStyle w:val="af"/>
      </w:pPr>
      <w:r w:rsidRPr="00680DA1">
        <w:drawing>
          <wp:inline distT="0" distB="0" distL="0" distR="0">
            <wp:extent cx="5663565" cy="3080385"/>
            <wp:effectExtent l="19050" t="0" r="0" b="0"/>
            <wp:docPr id="1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565" cy="308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C41" w:rsidRPr="00F7680E" w:rsidRDefault="00F7680E" w:rsidP="00F7680E">
      <w:pPr>
        <w:pStyle w:val="af1"/>
      </w:pPr>
      <w:bookmarkStart w:id="3" w:name="_Ref19081592"/>
      <w:r w:rsidRPr="00F7680E">
        <w:t xml:space="preserve">Рисунок </w:t>
      </w:r>
      <w:fldSimple w:instr=" SEQ Рисунок \* ARABIC ">
        <w:r w:rsidR="0036096E">
          <w:rPr>
            <w:noProof/>
          </w:rPr>
          <w:t>1</w:t>
        </w:r>
      </w:fldSimple>
      <w:bookmarkEnd w:id="3"/>
      <w:r w:rsidRPr="00F7680E">
        <w:t xml:space="preserve"> – Главное окно </w:t>
      </w:r>
      <w:proofErr w:type="gramStart"/>
      <w:r w:rsidRPr="00F7680E">
        <w:t>Системы автоматизации процессов административно-хозяйственной деятельности центрального аппарата Министерства здравоохранения Российской федерации</w:t>
      </w:r>
      <w:proofErr w:type="gramEnd"/>
    </w:p>
    <w:p w:rsidR="00106C41" w:rsidRDefault="00106C41" w:rsidP="009B4EE9">
      <w:r>
        <w:t xml:space="preserve">В открывшемся окне </w:t>
      </w:r>
      <w:r w:rsidR="00680DA1">
        <w:t>(</w:t>
      </w:r>
      <w:r w:rsidR="00FE741B">
        <w:fldChar w:fldCharType="begin"/>
      </w:r>
      <w:r w:rsidR="00680DA1">
        <w:instrText xml:space="preserve"> REF _Ref19082160 \h </w:instrText>
      </w:r>
      <w:r w:rsidR="00FE741B">
        <w:fldChar w:fldCharType="separate"/>
      </w:r>
      <w:r w:rsidR="00680DA1">
        <w:t xml:space="preserve">Рисунок </w:t>
      </w:r>
      <w:r w:rsidR="00680DA1">
        <w:rPr>
          <w:noProof/>
        </w:rPr>
        <w:t>2</w:t>
      </w:r>
      <w:r w:rsidR="00FE741B">
        <w:fldChar w:fldCharType="end"/>
      </w:r>
      <w:r w:rsidR="00680DA1">
        <w:t xml:space="preserve">) </w:t>
      </w:r>
      <w:r>
        <w:t>заполнить логин и пароль, ранее полу</w:t>
      </w:r>
      <w:r w:rsidR="00680DA1">
        <w:t>ченный от службы тех. поддержки и</w:t>
      </w:r>
      <w:r>
        <w:t xml:space="preserve"> выбрать приложение «Монито</w:t>
      </w:r>
      <w:r w:rsidR="00680DA1">
        <w:t>ринг централизованных закупок».</w:t>
      </w:r>
    </w:p>
    <w:p w:rsidR="00106C41" w:rsidRDefault="003924EB" w:rsidP="00D42D88">
      <w:pPr>
        <w:pStyle w:val="af"/>
      </w:pPr>
      <w:r>
        <w:drawing>
          <wp:inline distT="0" distB="0" distL="0" distR="0">
            <wp:extent cx="5014660" cy="23551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660" cy="235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DA1" w:rsidRDefault="00680DA1" w:rsidP="00680DA1">
      <w:pPr>
        <w:pStyle w:val="af1"/>
      </w:pPr>
      <w:bookmarkStart w:id="4" w:name="_Ref19082160"/>
      <w:r>
        <w:t xml:space="preserve">Рисунок </w:t>
      </w:r>
      <w:fldSimple w:instr=" SEQ Рисунок \* ARABIC ">
        <w:r w:rsidR="0036096E">
          <w:rPr>
            <w:noProof/>
          </w:rPr>
          <w:t>2</w:t>
        </w:r>
      </w:fldSimple>
      <w:bookmarkEnd w:id="4"/>
      <w:r>
        <w:t xml:space="preserve"> </w:t>
      </w:r>
      <w:r w:rsidR="00116F60">
        <w:t xml:space="preserve">- </w:t>
      </w:r>
      <w:r>
        <w:t>Окно авторизации в Системе</w:t>
      </w:r>
    </w:p>
    <w:p w:rsidR="001D3589" w:rsidRPr="008F2DBA" w:rsidRDefault="001D3589" w:rsidP="00633988">
      <w:pPr>
        <w:pStyle w:val="1"/>
      </w:pPr>
      <w:bookmarkStart w:id="5" w:name="_Toc19090752"/>
      <w:r w:rsidRPr="008F2DBA">
        <w:lastRenderedPageBreak/>
        <w:t>Регистрация</w:t>
      </w:r>
      <w:r w:rsidR="00B8579A" w:rsidRPr="008F2DBA">
        <w:t xml:space="preserve"> </w:t>
      </w:r>
      <w:r w:rsidRPr="008F2DBA">
        <w:t>(редактирование, удаление) заявки на централизованную поставку</w:t>
      </w:r>
      <w:r w:rsidR="00D30266" w:rsidRPr="008F2DBA">
        <w:t xml:space="preserve"> или отчет</w:t>
      </w:r>
      <w:bookmarkEnd w:id="5"/>
    </w:p>
    <w:p w:rsidR="00F559E6" w:rsidRPr="00295068" w:rsidRDefault="00F559E6" w:rsidP="009B4EE9">
      <w:r w:rsidRPr="00295068">
        <w:t xml:space="preserve">Регистрация новой заявки на централизованную поставку осуществляется в разделе «Централизованные </w:t>
      </w:r>
      <w:r w:rsidR="00C16C83">
        <w:t>закупки</w:t>
      </w:r>
      <w:r w:rsidRPr="00295068">
        <w:t>»</w:t>
      </w:r>
      <w:r w:rsidR="00245EC9" w:rsidRPr="00245EC9">
        <w:t xml:space="preserve"> </w:t>
      </w:r>
      <w:r w:rsidRPr="00295068">
        <w:t>(</w:t>
      </w:r>
      <w:r w:rsidR="00FE741B">
        <w:fldChar w:fldCharType="begin"/>
      </w:r>
      <w:r w:rsidR="009928C1">
        <w:instrText xml:space="preserve"> REF _Ref19082456 \h </w:instrText>
      </w:r>
      <w:r w:rsidR="00FE741B">
        <w:fldChar w:fldCharType="separate"/>
      </w:r>
      <w:r w:rsidR="009928C1">
        <w:t xml:space="preserve">Рисунок </w:t>
      </w:r>
      <w:r w:rsidR="009928C1">
        <w:rPr>
          <w:noProof/>
        </w:rPr>
        <w:t>3</w:t>
      </w:r>
      <w:r w:rsidR="00FE741B">
        <w:fldChar w:fldCharType="end"/>
      </w:r>
      <w:r w:rsidRPr="00295068">
        <w:t>)</w:t>
      </w:r>
      <w:r w:rsidR="00295068" w:rsidRPr="00295068">
        <w:t>.</w:t>
      </w:r>
    </w:p>
    <w:p w:rsidR="00F559E6" w:rsidRDefault="009928C1" w:rsidP="00D42D88">
      <w:pPr>
        <w:pStyle w:val="af"/>
      </w:pPr>
      <w:r>
        <w:t xml:space="preserve"> </w:t>
      </w:r>
      <w:r w:rsidR="003924EB">
        <w:drawing>
          <wp:inline distT="0" distB="0" distL="0" distR="0">
            <wp:extent cx="4248150" cy="48863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FD9" w:rsidRPr="008B17C9" w:rsidRDefault="009928C1" w:rsidP="009928C1">
      <w:pPr>
        <w:pStyle w:val="af1"/>
      </w:pPr>
      <w:bookmarkStart w:id="6" w:name="_Ref19082456"/>
      <w:r>
        <w:t xml:space="preserve">Рисунок </w:t>
      </w:r>
      <w:fldSimple w:instr=" SEQ Рисунок \* ARABIC ">
        <w:r w:rsidR="0036096E">
          <w:rPr>
            <w:noProof/>
          </w:rPr>
          <w:t>3</w:t>
        </w:r>
      </w:fldSimple>
      <w:bookmarkEnd w:id="6"/>
      <w:r>
        <w:t xml:space="preserve"> – Ниспадающее меню Раздела </w:t>
      </w:r>
      <w:r w:rsidRPr="00295068">
        <w:t xml:space="preserve">«Централизованные </w:t>
      </w:r>
      <w:r>
        <w:t>закупки</w:t>
      </w:r>
      <w:r w:rsidRPr="00295068">
        <w:t>»</w:t>
      </w:r>
    </w:p>
    <w:p w:rsidR="009928C1" w:rsidRDefault="004B5FD9" w:rsidP="009B4EE9">
      <w:r w:rsidRPr="009928C1">
        <w:rPr>
          <w:b/>
          <w:i/>
        </w:rPr>
        <w:t>Примечание!</w:t>
      </w:r>
    </w:p>
    <w:p w:rsidR="0065366B" w:rsidRPr="000967A8" w:rsidRDefault="004B5FD9" w:rsidP="009928C1">
      <w:pPr>
        <w:ind w:left="709" w:firstLine="0"/>
        <w:rPr>
          <w:i/>
        </w:rPr>
      </w:pPr>
      <w:r w:rsidRPr="000967A8">
        <w:rPr>
          <w:i/>
        </w:rPr>
        <w:t xml:space="preserve">В </w:t>
      </w:r>
      <w:r w:rsidR="009928C1" w:rsidRPr="000967A8">
        <w:rPr>
          <w:i/>
        </w:rPr>
        <w:t>ниспадающем</w:t>
      </w:r>
      <w:r w:rsidRPr="000967A8">
        <w:rPr>
          <w:i/>
        </w:rPr>
        <w:t xml:space="preserve"> меню необходимо выбрать одно из требуемых направлений.</w:t>
      </w:r>
    </w:p>
    <w:p w:rsidR="0065366B" w:rsidRPr="0007019A" w:rsidRDefault="0065366B" w:rsidP="0007019A">
      <w:pPr>
        <w:pStyle w:val="2"/>
      </w:pPr>
      <w:bookmarkStart w:id="7" w:name="_Toc19090753"/>
      <w:r w:rsidRPr="0007019A">
        <w:t>Добавление</w:t>
      </w:r>
      <w:r w:rsidR="00B8579A" w:rsidRPr="0007019A">
        <w:t xml:space="preserve"> </w:t>
      </w:r>
      <w:r w:rsidRPr="0007019A">
        <w:t>заголовка новой заявки на централизованную поставку</w:t>
      </w:r>
      <w:bookmarkEnd w:id="7"/>
    </w:p>
    <w:p w:rsidR="00D42D88" w:rsidRDefault="00B8579A" w:rsidP="009B4EE9">
      <w:r w:rsidRPr="00D42D88">
        <w:rPr>
          <w:b/>
          <w:i/>
        </w:rPr>
        <w:t>Примечание!</w:t>
      </w:r>
    </w:p>
    <w:p w:rsidR="0065366B" w:rsidRPr="00D42D88" w:rsidRDefault="0065366B" w:rsidP="00D42D88">
      <w:pPr>
        <w:spacing w:after="240"/>
        <w:ind w:left="709" w:firstLine="0"/>
        <w:rPr>
          <w:i/>
        </w:rPr>
      </w:pPr>
      <w:r w:rsidRPr="00D42D88">
        <w:rPr>
          <w:i/>
        </w:rPr>
        <w:t>В зависимости от типа заявки,</w:t>
      </w:r>
      <w:r w:rsidR="00B8579A" w:rsidRPr="00D42D88">
        <w:rPr>
          <w:i/>
        </w:rPr>
        <w:t xml:space="preserve"> форма добавления заголовка может незначительно отличаться. Например, может отсутствовать поле </w:t>
      </w:r>
      <w:r w:rsidR="00B8579A" w:rsidRPr="00D42D88">
        <w:rPr>
          <w:i/>
        </w:rPr>
        <w:lastRenderedPageBreak/>
        <w:t>«Получатель»</w:t>
      </w:r>
      <w:r w:rsidR="002842B3" w:rsidRPr="00D42D88">
        <w:rPr>
          <w:i/>
        </w:rPr>
        <w:t>, либо какое-то поле будет обязательным для заполнения в одном типе заявки, тогда как в друго</w:t>
      </w:r>
      <w:r w:rsidR="00D42D88">
        <w:rPr>
          <w:i/>
        </w:rPr>
        <w:t>м его можно будет не заполнять.</w:t>
      </w:r>
    </w:p>
    <w:p w:rsidR="0065366B" w:rsidRPr="00295068" w:rsidRDefault="0065366B" w:rsidP="00D42D88">
      <w:r w:rsidRPr="00295068">
        <w:t xml:space="preserve">Для добавления заголовка новой </w:t>
      </w:r>
      <w:r w:rsidR="002842B3" w:rsidRPr="00295068">
        <w:t>заявки на поставку</w:t>
      </w:r>
      <w:r w:rsidR="004B755E" w:rsidRPr="00295068">
        <w:t xml:space="preserve"> необходимо</w:t>
      </w:r>
      <w:r w:rsidRPr="00295068">
        <w:t>:</w:t>
      </w:r>
    </w:p>
    <w:p w:rsidR="004B755E" w:rsidRDefault="004B755E" w:rsidP="00D42D88">
      <w:pPr>
        <w:pStyle w:val="a"/>
      </w:pPr>
      <w:r w:rsidRPr="00295068">
        <w:t xml:space="preserve">Выбрать </w:t>
      </w:r>
      <w:r w:rsidR="0058757E">
        <w:t>каталог «</w:t>
      </w:r>
      <w:r w:rsidR="00586E95">
        <w:t>ЗАЯВКИ</w:t>
      </w:r>
      <w:r w:rsidR="003924EB" w:rsidRPr="003924EB">
        <w:t>/</w:t>
      </w:r>
      <w:r w:rsidR="003924EB">
        <w:t>ОТЧЕТЫ</w:t>
      </w:r>
      <w:r w:rsidR="0058757E">
        <w:t>»</w:t>
      </w:r>
      <w:r w:rsidR="00691EDA">
        <w:t xml:space="preserve"> </w:t>
      </w:r>
      <w:r w:rsidR="0058757E">
        <w:t xml:space="preserve">в </w:t>
      </w:r>
      <w:r w:rsidR="00D42D88">
        <w:t>панели</w:t>
      </w:r>
      <w:r w:rsidR="0058757E">
        <w:t xml:space="preserve"> каталогов</w:t>
      </w:r>
      <w:r w:rsidR="006B3939">
        <w:t>, нажав один раз левой клавишей мыши</w:t>
      </w:r>
      <w:r w:rsidR="003924EB">
        <w:t>. Затем установить курсор мыши на каталоге «ЗАЯВКИ» (</w:t>
      </w:r>
      <w:r w:rsidR="00FE741B">
        <w:fldChar w:fldCharType="begin"/>
      </w:r>
      <w:r w:rsidR="00FE741B">
        <w:instrText xml:space="preserve"> REF _Ref19083800 \h </w:instrText>
      </w:r>
      <w:r w:rsidR="00FE741B">
        <w:fldChar w:fldCharType="separate"/>
      </w:r>
      <w:r w:rsidR="0082507A">
        <w:t xml:space="preserve">Рисунок </w:t>
      </w:r>
      <w:r w:rsidR="0082507A">
        <w:rPr>
          <w:noProof/>
        </w:rPr>
        <w:t>4</w:t>
      </w:r>
      <w:r w:rsidR="00FE741B">
        <w:fldChar w:fldCharType="end"/>
      </w:r>
      <w:r w:rsidR="003924EB">
        <w:t>).</w:t>
      </w:r>
    </w:p>
    <w:p w:rsidR="006B3939" w:rsidRDefault="00D42D88" w:rsidP="00D42D88">
      <w:pPr>
        <w:pStyle w:val="af"/>
      </w:pPr>
      <w:r w:rsidRPr="00D42D88">
        <w:drawing>
          <wp:inline distT="0" distB="0" distL="0" distR="0">
            <wp:extent cx="5760085" cy="2978226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978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D88" w:rsidRDefault="00D42D88" w:rsidP="00D42D88">
      <w:pPr>
        <w:pStyle w:val="af1"/>
        <w:rPr>
          <w:i/>
        </w:rPr>
      </w:pPr>
      <w:bookmarkStart w:id="8" w:name="_Ref19083800"/>
      <w:r>
        <w:t xml:space="preserve">Рисунок </w:t>
      </w:r>
      <w:fldSimple w:instr=" SEQ Рисунок \* ARABIC ">
        <w:r w:rsidR="0036096E">
          <w:rPr>
            <w:noProof/>
          </w:rPr>
          <w:t>4</w:t>
        </w:r>
      </w:fldSimple>
      <w:bookmarkEnd w:id="8"/>
      <w:r>
        <w:t xml:space="preserve"> – Выбор каталога «Заявки» в панели каталогов (слева)</w:t>
      </w:r>
    </w:p>
    <w:p w:rsidR="00D42D88" w:rsidRPr="00D42D88" w:rsidRDefault="00D42D88" w:rsidP="000C65D8">
      <w:pPr>
        <w:pStyle w:val="af2"/>
      </w:pPr>
      <w:r w:rsidRPr="00D42D88">
        <w:t>Примечание!</w:t>
      </w:r>
    </w:p>
    <w:p w:rsidR="00D42D88" w:rsidRPr="00D42D88" w:rsidRDefault="00D42D88" w:rsidP="000C65D8">
      <w:pPr>
        <w:pStyle w:val="af3"/>
      </w:pPr>
      <w:r w:rsidRPr="00D42D88">
        <w:t xml:space="preserve">Обратите внимание, что папка Конвертация служит для ПРОСМОТРА старых заявок на ЦП, заведенных ранее в системе </w:t>
      </w:r>
      <w:proofErr w:type="spellStart"/>
      <w:r w:rsidRPr="00D42D88">
        <w:t>zakupki.rosminzdrav.ru</w:t>
      </w:r>
      <w:proofErr w:type="spellEnd"/>
    </w:p>
    <w:p w:rsidR="004B755E" w:rsidRDefault="004B755E" w:rsidP="0082507A">
      <w:pPr>
        <w:pStyle w:val="a"/>
      </w:pPr>
      <w:r w:rsidRPr="00295068">
        <w:t xml:space="preserve">В </w:t>
      </w:r>
      <w:r w:rsidR="0082507A">
        <w:t>панели заголовк</w:t>
      </w:r>
      <w:r w:rsidR="000C65D8">
        <w:t>ов (справа вверху)</w:t>
      </w:r>
      <w:r w:rsidR="00002BF5">
        <w:t xml:space="preserve"> </w:t>
      </w:r>
      <w:r w:rsidR="000C65D8">
        <w:t xml:space="preserve">вызвать контекстное меню, в котором выбрать </w:t>
      </w:r>
      <w:r w:rsidRPr="00295068">
        <w:t>команду «Добавить»</w:t>
      </w:r>
      <w:r w:rsidR="00724BB8" w:rsidRPr="000C65D8">
        <w:t xml:space="preserve"> </w:t>
      </w:r>
      <w:r w:rsidR="000C65D8">
        <w:t>(</w:t>
      </w:r>
      <w:r w:rsidR="00FE741B">
        <w:fldChar w:fldCharType="begin"/>
      </w:r>
      <w:r w:rsidR="00FE741B">
        <w:instrText xml:space="preserve"> REF _Ref19084103 \h </w:instrText>
      </w:r>
      <w:r w:rsidR="00FE741B">
        <w:fldChar w:fldCharType="separate"/>
      </w:r>
      <w:r w:rsidR="000C65D8">
        <w:t xml:space="preserve">Рисунок </w:t>
      </w:r>
      <w:r w:rsidR="000C65D8">
        <w:rPr>
          <w:noProof/>
        </w:rPr>
        <w:t>5</w:t>
      </w:r>
      <w:r w:rsidR="00FE741B">
        <w:fldChar w:fldCharType="end"/>
      </w:r>
      <w:r w:rsidRPr="00295068">
        <w:t>)</w:t>
      </w:r>
      <w:r w:rsidR="000C65D8">
        <w:t>.</w:t>
      </w:r>
    </w:p>
    <w:p w:rsidR="004B755E" w:rsidRDefault="000C65D8" w:rsidP="000C65D8">
      <w:pPr>
        <w:pStyle w:val="af"/>
      </w:pPr>
      <w:r>
        <w:lastRenderedPageBreak/>
        <w:drawing>
          <wp:inline distT="0" distB="0" distL="0" distR="0">
            <wp:extent cx="5760085" cy="3004408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004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BF5" w:rsidRPr="00295068" w:rsidRDefault="000C65D8" w:rsidP="000C65D8">
      <w:pPr>
        <w:pStyle w:val="af1"/>
      </w:pPr>
      <w:bookmarkStart w:id="9" w:name="_Ref19084103"/>
      <w:r>
        <w:t xml:space="preserve">Рисунок </w:t>
      </w:r>
      <w:fldSimple w:instr=" SEQ Рисунок \* ARABIC ">
        <w:r w:rsidR="0036096E">
          <w:rPr>
            <w:noProof/>
          </w:rPr>
          <w:t>5</w:t>
        </w:r>
      </w:fldSimple>
      <w:bookmarkEnd w:id="9"/>
      <w:r>
        <w:t xml:space="preserve"> – Контекстное меню панели заголовков. Выбор пункта «Добавить»</w:t>
      </w:r>
    </w:p>
    <w:p w:rsidR="000C65D8" w:rsidRDefault="003F6654" w:rsidP="000C65D8">
      <w:pPr>
        <w:pStyle w:val="a"/>
      </w:pPr>
      <w:r w:rsidRPr="00295068">
        <w:t xml:space="preserve">В </w:t>
      </w:r>
      <w:r w:rsidR="000C65D8">
        <w:t>открывшемся дополнительном окне</w:t>
      </w:r>
      <w:r w:rsidRPr="00295068">
        <w:t xml:space="preserve"> форм</w:t>
      </w:r>
      <w:r w:rsidR="000C65D8">
        <w:t>ы «Заявка на централизованные поставки: Добавить»</w:t>
      </w:r>
      <w:r w:rsidR="00724BB8" w:rsidRPr="00295068">
        <w:t xml:space="preserve"> </w:t>
      </w:r>
      <w:r w:rsidR="000C65D8">
        <w:t>(</w:t>
      </w:r>
      <w:r w:rsidR="00FE741B">
        <w:fldChar w:fldCharType="begin"/>
      </w:r>
      <w:r w:rsidR="00FE741B">
        <w:instrText xml:space="preserve"> REF _Ref19084472 \h </w:instrText>
      </w:r>
      <w:r w:rsidR="00FE741B">
        <w:fldChar w:fldCharType="separate"/>
      </w:r>
      <w:r w:rsidR="000C65D8">
        <w:t xml:space="preserve">Рисунок </w:t>
      </w:r>
      <w:r w:rsidR="000C65D8">
        <w:rPr>
          <w:noProof/>
        </w:rPr>
        <w:t>6</w:t>
      </w:r>
      <w:r w:rsidR="00FE741B">
        <w:fldChar w:fldCharType="end"/>
      </w:r>
      <w:r w:rsidRPr="00295068">
        <w:t xml:space="preserve">) необходимо заполнить обязательные поля (выделены </w:t>
      </w:r>
      <w:r w:rsidR="00D61018" w:rsidRPr="00295068">
        <w:t>красной рамкой</w:t>
      </w:r>
      <w:r w:rsidRPr="00295068">
        <w:t>) и, при необходимост</w:t>
      </w:r>
      <w:r w:rsidR="000B0B42" w:rsidRPr="00295068">
        <w:t>и, опциональные поля</w:t>
      </w:r>
      <w:r w:rsidR="00724BB8" w:rsidRPr="00295068">
        <w:t xml:space="preserve"> </w:t>
      </w:r>
      <w:r w:rsidR="000B0B42" w:rsidRPr="00295068">
        <w:t>(остальные)</w:t>
      </w:r>
      <w:r w:rsidR="000C65D8">
        <w:t>.</w:t>
      </w:r>
    </w:p>
    <w:p w:rsidR="000C65D8" w:rsidRPr="00D42D88" w:rsidRDefault="000C65D8" w:rsidP="000C65D8">
      <w:pPr>
        <w:pStyle w:val="af2"/>
      </w:pPr>
      <w:r w:rsidRPr="00D42D88">
        <w:t>Примечание!</w:t>
      </w:r>
    </w:p>
    <w:p w:rsidR="003C369E" w:rsidRPr="00295068" w:rsidRDefault="00580714" w:rsidP="000C65D8">
      <w:pPr>
        <w:pStyle w:val="af3"/>
      </w:pPr>
      <w:r>
        <w:t>Поля заполняются с помощью выбора из справочника, ввод вручную приведет к ошибк</w:t>
      </w:r>
      <w:r w:rsidR="000C65D8">
        <w:t>е</w:t>
      </w:r>
      <w:r>
        <w:t>.</w:t>
      </w:r>
    </w:p>
    <w:p w:rsidR="00282B80" w:rsidRPr="00295068" w:rsidRDefault="00553A3D" w:rsidP="000C65D8">
      <w:pPr>
        <w:pStyle w:val="af"/>
      </w:pPr>
      <w:r>
        <w:lastRenderedPageBreak/>
        <w:drawing>
          <wp:inline distT="0" distB="0" distL="0" distR="0">
            <wp:extent cx="5526157" cy="438902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6762" cy="4389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490" w:rsidRPr="004B5FD9" w:rsidRDefault="000C65D8" w:rsidP="000C65D8">
      <w:pPr>
        <w:pStyle w:val="af1"/>
      </w:pPr>
      <w:bookmarkStart w:id="10" w:name="_Ref19084472"/>
      <w:r>
        <w:t xml:space="preserve">Рисунок </w:t>
      </w:r>
      <w:fldSimple w:instr=" SEQ Рисунок \* ARABIC ">
        <w:r w:rsidR="0036096E">
          <w:rPr>
            <w:noProof/>
          </w:rPr>
          <w:t>6</w:t>
        </w:r>
      </w:fldSimple>
      <w:bookmarkEnd w:id="10"/>
      <w:r>
        <w:t xml:space="preserve"> - Дополнительное окно </w:t>
      </w:r>
      <w:r w:rsidRPr="00295068">
        <w:t>форм</w:t>
      </w:r>
      <w:r>
        <w:t>ы «Заявка на централизованные поставки: Добавить»</w:t>
      </w:r>
    </w:p>
    <w:p w:rsidR="00070CA3" w:rsidRDefault="00FE3E7C" w:rsidP="00070CA3">
      <w:pPr>
        <w:pStyle w:val="af2"/>
      </w:pPr>
      <w:r w:rsidRPr="00070CA3">
        <w:t>Примечание!</w:t>
      </w:r>
    </w:p>
    <w:p w:rsidR="00FA54AE" w:rsidRPr="00295068" w:rsidRDefault="00FA54AE" w:rsidP="00070CA3">
      <w:pPr>
        <w:pStyle w:val="af3"/>
      </w:pPr>
      <w:r w:rsidRPr="00295068">
        <w:t>Поля</w:t>
      </w:r>
      <w:r w:rsidR="00B254F2" w:rsidRPr="00295068">
        <w:t xml:space="preserve"> «ОУЗ»/«ФО</w:t>
      </w:r>
      <w:r w:rsidR="00FE3E7C" w:rsidRPr="00295068">
        <w:t>ИВ»</w:t>
      </w:r>
      <w:r w:rsidRPr="00295068">
        <w:t xml:space="preserve"> и «Субъект РФ»</w:t>
      </w:r>
      <w:r w:rsidR="00FE3E7C" w:rsidRPr="00295068">
        <w:t xml:space="preserve"> запол</w:t>
      </w:r>
      <w:r w:rsidRPr="00295068">
        <w:t>няется автоматически</w:t>
      </w:r>
      <w:r w:rsidR="00FE3E7C" w:rsidRPr="00295068">
        <w:t xml:space="preserve"> на основании да</w:t>
      </w:r>
      <w:r w:rsidR="009500FE" w:rsidRPr="00295068">
        <w:t>нных регистрационной заявки</w:t>
      </w:r>
      <w:r w:rsidR="00FE3E7C" w:rsidRPr="00295068">
        <w:t xml:space="preserve">. Поле «Направление мониторинга» </w:t>
      </w:r>
      <w:r w:rsidR="00282B80" w:rsidRPr="00295068">
        <w:t xml:space="preserve">и «Заявочная кампания» </w:t>
      </w:r>
      <w:r w:rsidR="00FE3E7C" w:rsidRPr="00295068">
        <w:t>заполн</w:t>
      </w:r>
      <w:r w:rsidRPr="00295068">
        <w:t>яется</w:t>
      </w:r>
      <w:r w:rsidR="00FE3E7C" w:rsidRPr="00295068">
        <w:t xml:space="preserve"> исходя и</w:t>
      </w:r>
      <w:r w:rsidRPr="00295068">
        <w:t>з выбранного ранее типа заявки.</w:t>
      </w:r>
    </w:p>
    <w:p w:rsidR="003C370A" w:rsidRPr="00295068" w:rsidRDefault="003C370A" w:rsidP="00070CA3">
      <w:pPr>
        <w:pStyle w:val="a"/>
      </w:pPr>
      <w:r w:rsidRPr="00295068">
        <w:t xml:space="preserve">Нажать на кнопку </w:t>
      </w:r>
      <w:r w:rsidR="00070CA3">
        <w:rPr>
          <w:noProof/>
        </w:rPr>
        <w:drawing>
          <wp:inline distT="0" distB="0" distL="0" distR="0">
            <wp:extent cx="733425" cy="228600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0CA3">
        <w:t xml:space="preserve"> </w:t>
      </w:r>
      <w:r w:rsidRPr="00295068">
        <w:t xml:space="preserve">для </w:t>
      </w:r>
      <w:r w:rsidR="000B0B42" w:rsidRPr="00295068">
        <w:t>подтверждения добавления записи</w:t>
      </w:r>
      <w:r w:rsidR="00200F27">
        <w:t>.</w:t>
      </w:r>
    </w:p>
    <w:p w:rsidR="00070CA3" w:rsidRDefault="00070CA3" w:rsidP="00070CA3">
      <w:pPr>
        <w:pStyle w:val="af2"/>
      </w:pPr>
      <w:r w:rsidRPr="00070CA3">
        <w:t>Примечание!</w:t>
      </w:r>
    </w:p>
    <w:p w:rsidR="00576803" w:rsidRPr="00295068" w:rsidRDefault="003C370A" w:rsidP="00070CA3">
      <w:pPr>
        <w:pStyle w:val="af3"/>
      </w:pPr>
      <w:r w:rsidRPr="00295068">
        <w:t>Если Система выдала сообщение о дублировании уникальных атрибутов процедуры, измените их; если Система выдала сообщение, что у вас недостаточно прав, чтобы выполнить операцию, обратитесь к администратору или сотруд</w:t>
      </w:r>
      <w:r w:rsidR="000B0B42" w:rsidRPr="00295068">
        <w:t>нику сопровождающей организации</w:t>
      </w:r>
      <w:r w:rsidR="00576803" w:rsidRPr="00295068">
        <w:t>.</w:t>
      </w:r>
    </w:p>
    <w:p w:rsidR="005341A5" w:rsidRPr="00295068" w:rsidRDefault="00735609" w:rsidP="0007019A">
      <w:pPr>
        <w:pStyle w:val="2"/>
      </w:pPr>
      <w:bookmarkStart w:id="11" w:name="_Toc19090754"/>
      <w:r>
        <w:lastRenderedPageBreak/>
        <w:t xml:space="preserve">Исправление </w:t>
      </w:r>
      <w:r w:rsidR="00B95B2B" w:rsidRPr="0007019A">
        <w:t xml:space="preserve">заголовка </w:t>
      </w:r>
      <w:r w:rsidR="0005207E" w:rsidRPr="00042B24">
        <w:t>новой заявки на централизованную поставку</w:t>
      </w:r>
      <w:bookmarkEnd w:id="11"/>
    </w:p>
    <w:p w:rsidR="005341A5" w:rsidRPr="00295068" w:rsidRDefault="005341A5" w:rsidP="0005207E">
      <w:r w:rsidRPr="00295068">
        <w:t>Для исправления заголовк</w:t>
      </w:r>
      <w:r w:rsidR="0005207E">
        <w:t>а заявки на поставку необходимо в панели заголовков в</w:t>
      </w:r>
      <w:r w:rsidRPr="00295068">
        <w:t xml:space="preserve">ыбрать </w:t>
      </w:r>
      <w:r w:rsidR="0005207E">
        <w:t xml:space="preserve">необходимую </w:t>
      </w:r>
      <w:r w:rsidRPr="00295068">
        <w:t>запись заявки на поставку</w:t>
      </w:r>
      <w:r w:rsidR="0005207E">
        <w:t>, вызвать контекстное меню (правой кнопкой мыши)</w:t>
      </w:r>
      <w:r w:rsidRPr="00295068">
        <w:t xml:space="preserve"> и </w:t>
      </w:r>
      <w:r w:rsidR="0005207E">
        <w:t>выбрать пункт</w:t>
      </w:r>
      <w:r w:rsidRPr="00295068">
        <w:t xml:space="preserve"> контекстного меню «Исправить»</w:t>
      </w:r>
      <w:r w:rsidR="00724BB8" w:rsidRPr="0005207E">
        <w:t xml:space="preserve"> </w:t>
      </w:r>
      <w:r w:rsidRPr="00295068">
        <w:t>(</w:t>
      </w:r>
      <w:r w:rsidR="00FE741B">
        <w:fldChar w:fldCharType="begin"/>
      </w:r>
      <w:r w:rsidR="0005207E">
        <w:instrText xml:space="preserve"> REF _Ref19085449 \h </w:instrText>
      </w:r>
      <w:r w:rsidR="00FE741B">
        <w:fldChar w:fldCharType="separate"/>
      </w:r>
      <w:r w:rsidR="0005207E">
        <w:t xml:space="preserve">Рисунок </w:t>
      </w:r>
      <w:r w:rsidR="0005207E">
        <w:rPr>
          <w:noProof/>
        </w:rPr>
        <w:t>7</w:t>
      </w:r>
      <w:r w:rsidR="00FE741B">
        <w:fldChar w:fldCharType="end"/>
      </w:r>
      <w:r w:rsidRPr="00295068">
        <w:t>)</w:t>
      </w:r>
      <w:r w:rsidR="0081300A">
        <w:t>.</w:t>
      </w:r>
    </w:p>
    <w:p w:rsidR="0005207E" w:rsidRDefault="0005207E" w:rsidP="0005207E">
      <w:pPr>
        <w:pStyle w:val="af"/>
      </w:pPr>
      <w:r>
        <w:drawing>
          <wp:inline distT="0" distB="0" distL="0" distR="0">
            <wp:extent cx="5760085" cy="3662628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662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1A5" w:rsidRDefault="0005207E" w:rsidP="0005207E">
      <w:pPr>
        <w:pStyle w:val="af1"/>
      </w:pPr>
      <w:bookmarkStart w:id="12" w:name="_Ref19085449"/>
      <w:r>
        <w:t xml:space="preserve">Рисунок </w:t>
      </w:r>
      <w:fldSimple w:instr=" SEQ Рисунок \* ARABIC ">
        <w:r w:rsidR="0036096E">
          <w:rPr>
            <w:noProof/>
          </w:rPr>
          <w:t>7</w:t>
        </w:r>
      </w:fldSimple>
      <w:bookmarkEnd w:id="12"/>
      <w:r>
        <w:t xml:space="preserve"> – Контекстное меню панели заголовков. Выбор пункта «Исправить»</w:t>
      </w:r>
    </w:p>
    <w:p w:rsidR="0005207E" w:rsidRDefault="0005207E" w:rsidP="0007019A">
      <w:pPr>
        <w:pStyle w:val="2"/>
      </w:pPr>
      <w:bookmarkStart w:id="13" w:name="_Toc19090755"/>
      <w:r>
        <w:t xml:space="preserve">Удаление </w:t>
      </w:r>
      <w:r w:rsidR="00B95B2B" w:rsidRPr="0007019A">
        <w:t xml:space="preserve">заголовка </w:t>
      </w:r>
      <w:r w:rsidRPr="00042B24">
        <w:t>новой заявки на централизованную поставку</w:t>
      </w:r>
      <w:bookmarkEnd w:id="13"/>
    </w:p>
    <w:p w:rsidR="00A43452" w:rsidRPr="00295068" w:rsidRDefault="00A43452" w:rsidP="00A43452">
      <w:r w:rsidRPr="00295068">
        <w:t>Для удалени</w:t>
      </w:r>
      <w:r>
        <w:t>я заявки на поставку необходимо в панели заголовков в</w:t>
      </w:r>
      <w:r w:rsidRPr="00295068">
        <w:t xml:space="preserve">ыбрать </w:t>
      </w:r>
      <w:r>
        <w:t xml:space="preserve">необходимую </w:t>
      </w:r>
      <w:r w:rsidRPr="00295068">
        <w:t>запись заявки на поставку</w:t>
      </w:r>
      <w:r>
        <w:t>, вызвать контекстное меню (правой кнопкой мыши)</w:t>
      </w:r>
      <w:r w:rsidRPr="00295068">
        <w:t xml:space="preserve"> и </w:t>
      </w:r>
      <w:r>
        <w:t>выбрать пункт</w:t>
      </w:r>
      <w:r w:rsidRPr="00295068">
        <w:t xml:space="preserve"> контекстного меню «Удалить»</w:t>
      </w:r>
      <w:r w:rsidRPr="0005207E">
        <w:t xml:space="preserve"> </w:t>
      </w:r>
      <w:r w:rsidRPr="00295068">
        <w:t>(</w:t>
      </w:r>
      <w:r w:rsidR="00FE741B">
        <w:fldChar w:fldCharType="begin"/>
      </w:r>
      <w:r>
        <w:instrText xml:space="preserve"> REF _Ref19085578 \h </w:instrText>
      </w:r>
      <w:r w:rsidR="00FE741B">
        <w:fldChar w:fldCharType="separate"/>
      </w:r>
      <w:r>
        <w:t xml:space="preserve">Рисунок </w:t>
      </w:r>
      <w:r>
        <w:rPr>
          <w:noProof/>
        </w:rPr>
        <w:t>8</w:t>
      </w:r>
      <w:r w:rsidR="00FE741B">
        <w:fldChar w:fldCharType="end"/>
      </w:r>
      <w:r w:rsidR="00FE741B">
        <w:fldChar w:fldCharType="begin"/>
      </w:r>
      <w:r>
        <w:instrText xml:space="preserve"> REF _Ref19085449 \h </w:instrText>
      </w:r>
      <w:r w:rsidR="00FE741B">
        <w:fldChar w:fldCharType="end"/>
      </w:r>
      <w:r w:rsidRPr="00295068">
        <w:t>)</w:t>
      </w:r>
      <w:r>
        <w:t>.</w:t>
      </w:r>
    </w:p>
    <w:p w:rsidR="0010125F" w:rsidRPr="00295068" w:rsidRDefault="00A43452" w:rsidP="00A43452">
      <w:pPr>
        <w:pStyle w:val="af"/>
      </w:pPr>
      <w:r>
        <w:lastRenderedPageBreak/>
        <w:drawing>
          <wp:inline distT="0" distB="0" distL="0" distR="0">
            <wp:extent cx="5760085" cy="3662628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662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452" w:rsidRDefault="00A43452" w:rsidP="00A43452">
      <w:pPr>
        <w:pStyle w:val="af1"/>
      </w:pPr>
      <w:bookmarkStart w:id="14" w:name="_Ref19085578"/>
      <w:r>
        <w:t xml:space="preserve">Рисунок </w:t>
      </w:r>
      <w:fldSimple w:instr=" SEQ Рисунок \* ARABIC ">
        <w:r w:rsidR="0036096E">
          <w:rPr>
            <w:noProof/>
          </w:rPr>
          <w:t>8</w:t>
        </w:r>
      </w:fldSimple>
      <w:bookmarkEnd w:id="14"/>
      <w:r>
        <w:t xml:space="preserve"> – Контекстное меню панели заголовков. Выбор пункта «Удалить»</w:t>
      </w:r>
    </w:p>
    <w:p w:rsidR="00A43286" w:rsidRPr="004B5FD9" w:rsidRDefault="00F71964" w:rsidP="0005207E">
      <w:pPr>
        <w:pStyle w:val="1"/>
      </w:pPr>
      <w:bookmarkStart w:id="15" w:name="_Toc19090756"/>
      <w:r w:rsidRPr="000765E0">
        <w:lastRenderedPageBreak/>
        <w:t>Заполнение планируемой потребности на лекарственные препараты</w:t>
      </w:r>
      <w:bookmarkEnd w:id="15"/>
    </w:p>
    <w:p w:rsidR="0007019A" w:rsidRDefault="00F8080F" w:rsidP="0007019A">
      <w:pPr>
        <w:pStyle w:val="af2"/>
      </w:pPr>
      <w:r w:rsidRPr="0007019A">
        <w:t>Примечание!</w:t>
      </w:r>
    </w:p>
    <w:p w:rsidR="00F71964" w:rsidRPr="00295068" w:rsidRDefault="00F8080F" w:rsidP="0007019A">
      <w:pPr>
        <w:pStyle w:val="af3"/>
      </w:pPr>
      <w:r w:rsidRPr="00295068">
        <w:t>Структура раздела планируемой потребности формируется на основе выбранной заявочной компании</w:t>
      </w:r>
      <w:r w:rsidR="008A04AE" w:rsidRPr="00295068">
        <w:t xml:space="preserve"> и не подлежит изменению. Пользователю доступно только заведение остатков и потребностей лекарственных препаратов.</w:t>
      </w:r>
    </w:p>
    <w:p w:rsidR="008A04AE" w:rsidRPr="00295068" w:rsidRDefault="008A04AE" w:rsidP="009B4EE9">
      <w:r w:rsidRPr="00295068">
        <w:t xml:space="preserve">Для </w:t>
      </w:r>
      <w:r w:rsidR="00C75563" w:rsidRPr="00295068">
        <w:t>заполнения спецификации</w:t>
      </w:r>
      <w:r w:rsidR="00A13616" w:rsidRPr="00295068">
        <w:t xml:space="preserve"> потребности </w:t>
      </w:r>
      <w:r w:rsidR="000B0B42" w:rsidRPr="00295068">
        <w:t>по лекарственным препаратам</w:t>
      </w:r>
      <w:r w:rsidR="00A13616" w:rsidRPr="00295068">
        <w:t xml:space="preserve"> необходимо</w:t>
      </w:r>
      <w:r w:rsidRPr="00295068">
        <w:t>:</w:t>
      </w:r>
    </w:p>
    <w:p w:rsidR="00944FBB" w:rsidRDefault="00D75371" w:rsidP="002D70E7">
      <w:pPr>
        <w:pStyle w:val="a"/>
      </w:pPr>
      <w:r w:rsidRPr="00295068">
        <w:t>Выбрать запись планируемой потребности</w:t>
      </w:r>
      <w:r w:rsidR="00D020E6">
        <w:t xml:space="preserve"> одним нажатием левой кнопкой мыши</w:t>
      </w:r>
      <w:r w:rsidR="00944FBB">
        <w:t>, вызвать правой кнопкой мыши контекстное меню, в котором выбрать пункт</w:t>
      </w:r>
      <w:r w:rsidRPr="00295068">
        <w:t xml:space="preserve"> «Исправить»</w:t>
      </w:r>
      <w:r w:rsidR="00724BB8" w:rsidRPr="00D020E6">
        <w:t xml:space="preserve"> </w:t>
      </w:r>
      <w:r w:rsidRPr="00295068">
        <w:t>(</w:t>
      </w:r>
      <w:r w:rsidR="00FE741B">
        <w:fldChar w:fldCharType="begin"/>
      </w:r>
      <w:r w:rsidR="00FE741B">
        <w:instrText xml:space="preserve"> REF _Ref19087192 \h </w:instrText>
      </w:r>
      <w:r w:rsidR="00FE741B">
        <w:fldChar w:fldCharType="separate"/>
      </w:r>
      <w:r w:rsidR="00944FBB">
        <w:t xml:space="preserve">Рисунок </w:t>
      </w:r>
      <w:r w:rsidR="00944FBB">
        <w:rPr>
          <w:noProof/>
        </w:rPr>
        <w:t>9</w:t>
      </w:r>
      <w:r w:rsidR="00FE741B">
        <w:fldChar w:fldCharType="end"/>
      </w:r>
      <w:r w:rsidRPr="00295068">
        <w:t>)</w:t>
      </w:r>
      <w:r w:rsidR="004631D6">
        <w:t>.</w:t>
      </w:r>
    </w:p>
    <w:p w:rsidR="00944FBB" w:rsidRDefault="00944FBB" w:rsidP="00944FBB">
      <w:pPr>
        <w:pStyle w:val="af2"/>
      </w:pPr>
      <w:r>
        <w:t>Примечание!</w:t>
      </w:r>
    </w:p>
    <w:p w:rsidR="00D75371" w:rsidRDefault="00D020E6" w:rsidP="00944FBB">
      <w:pPr>
        <w:pStyle w:val="af3"/>
      </w:pPr>
      <w:r>
        <w:t xml:space="preserve">При выполнении данного действия, необходимо убедиться в отсутствии </w:t>
      </w:r>
      <w:proofErr w:type="gramStart"/>
      <w:r>
        <w:t>галочек</w:t>
      </w:r>
      <w:proofErr w:type="gramEnd"/>
      <w:r>
        <w:t xml:space="preserve"> где либо.</w:t>
      </w:r>
    </w:p>
    <w:p w:rsidR="00D020E6" w:rsidRPr="00295068" w:rsidRDefault="00944FBB" w:rsidP="00944FBB">
      <w:pPr>
        <w:pStyle w:val="af"/>
      </w:pPr>
      <w:r>
        <w:drawing>
          <wp:inline distT="0" distB="0" distL="0" distR="0">
            <wp:extent cx="5760085" cy="3652274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652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FBB" w:rsidRDefault="00944FBB" w:rsidP="00944FBB">
      <w:pPr>
        <w:pStyle w:val="af1"/>
      </w:pPr>
      <w:bookmarkStart w:id="16" w:name="_Ref19087192"/>
      <w:r>
        <w:t xml:space="preserve">Рисунок </w:t>
      </w:r>
      <w:fldSimple w:instr=" SEQ Рисунок \* ARABIC ">
        <w:r w:rsidR="0036096E">
          <w:rPr>
            <w:noProof/>
          </w:rPr>
          <w:t>9</w:t>
        </w:r>
      </w:fldSimple>
      <w:bookmarkEnd w:id="16"/>
      <w:r>
        <w:t xml:space="preserve"> – Выбор записи в панели спецификаций «Планируемая потребность. Вызов контекстного меню. Выбор пункта «Исправить»</w:t>
      </w:r>
    </w:p>
    <w:p w:rsidR="00D75371" w:rsidRPr="00295068" w:rsidRDefault="00DC5D07" w:rsidP="00944FBB">
      <w:pPr>
        <w:pStyle w:val="a"/>
      </w:pPr>
      <w:r w:rsidRPr="00295068">
        <w:lastRenderedPageBreak/>
        <w:t xml:space="preserve">В </w:t>
      </w:r>
      <w:r w:rsidR="00944FBB">
        <w:t xml:space="preserve">открывшемся дополнительном окне формы «Планируемая потребность: Исправление записи» </w:t>
      </w:r>
      <w:r w:rsidR="00FE741B">
        <w:fldChar w:fldCharType="begin"/>
      </w:r>
      <w:r w:rsidR="00FE741B">
        <w:instrText xml:space="preserve"> REF _Ref19087310 \h </w:instrText>
      </w:r>
      <w:r w:rsidR="00FE741B">
        <w:fldChar w:fldCharType="separate"/>
      </w:r>
      <w:r w:rsidR="00944FBB">
        <w:t xml:space="preserve">Рисунок </w:t>
      </w:r>
      <w:r w:rsidR="00944FBB">
        <w:rPr>
          <w:noProof/>
        </w:rPr>
        <w:t>10</w:t>
      </w:r>
      <w:r w:rsidR="00FE741B">
        <w:fldChar w:fldCharType="end"/>
      </w:r>
      <w:r w:rsidR="00944FBB">
        <w:t>(</w:t>
      </w:r>
      <w:r w:rsidR="00D75371" w:rsidRPr="00295068">
        <w:t>) заполнить</w:t>
      </w:r>
      <w:r w:rsidR="004631D6">
        <w:t xml:space="preserve"> количественные</w:t>
      </w:r>
      <w:r w:rsidR="00EC7FF9">
        <w:t xml:space="preserve"> поля, например такие как «Потребность в лекарственном препарате», «Численность больных, получающих ЛП», «Остаток ЛП </w:t>
      </w:r>
      <w:proofErr w:type="gramStart"/>
      <w:r w:rsidR="00EC7FF9">
        <w:t>на</w:t>
      </w:r>
      <w:proofErr w:type="gramEnd"/>
      <w:r w:rsidR="00EC7FF9">
        <w:t>…» и т.д.</w:t>
      </w:r>
    </w:p>
    <w:p w:rsidR="006C7E7B" w:rsidRPr="004D22A7" w:rsidRDefault="00EC7FF9" w:rsidP="00944FBB">
      <w:pPr>
        <w:pStyle w:val="af"/>
      </w:pPr>
      <w:r>
        <w:drawing>
          <wp:inline distT="0" distB="0" distL="0" distR="0">
            <wp:extent cx="5662953" cy="313171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2953" cy="313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FBB" w:rsidRDefault="00944FBB" w:rsidP="00944FBB">
      <w:pPr>
        <w:pStyle w:val="af1"/>
      </w:pPr>
      <w:bookmarkStart w:id="17" w:name="_Ref19087310"/>
      <w:r>
        <w:t xml:space="preserve">Рисунок </w:t>
      </w:r>
      <w:fldSimple w:instr=" SEQ Рисунок \* ARABIC ">
        <w:r w:rsidR="0036096E">
          <w:rPr>
            <w:noProof/>
          </w:rPr>
          <w:t>10</w:t>
        </w:r>
      </w:fldSimple>
      <w:bookmarkEnd w:id="17"/>
      <w:r>
        <w:t xml:space="preserve"> - Дополнительное окно формы «Планируемая потребность: Исправление записи»</w:t>
      </w:r>
    </w:p>
    <w:p w:rsidR="000B0B42" w:rsidRDefault="00944FBB" w:rsidP="00944FBB">
      <w:pPr>
        <w:pStyle w:val="a"/>
      </w:pPr>
      <w:r>
        <w:t xml:space="preserve">Нажать на кнопку </w:t>
      </w:r>
      <w:r w:rsidRPr="00944FBB">
        <w:rPr>
          <w:noProof/>
        </w:rPr>
        <w:drawing>
          <wp:inline distT="0" distB="0" distL="0" distR="0">
            <wp:extent cx="733425" cy="228600"/>
            <wp:effectExtent l="19050" t="0" r="9525" b="0"/>
            <wp:docPr id="30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0B42" w:rsidRPr="00295068">
        <w:t xml:space="preserve"> для подтверждения </w:t>
      </w:r>
      <w:r w:rsidR="00987CB7">
        <w:t>введенных данных</w:t>
      </w:r>
      <w:r>
        <w:t>.</w:t>
      </w:r>
    </w:p>
    <w:p w:rsidR="00944FBB" w:rsidRDefault="00944FBB" w:rsidP="00944FBB">
      <w:pPr>
        <w:pStyle w:val="af2"/>
      </w:pPr>
      <w:r w:rsidRPr="00944FBB">
        <w:t>Примечание!</w:t>
      </w:r>
    </w:p>
    <w:p w:rsidR="0010173E" w:rsidRPr="00295068" w:rsidRDefault="000B0B42" w:rsidP="00944FBB">
      <w:pPr>
        <w:pStyle w:val="af2"/>
      </w:pPr>
      <w:r w:rsidRPr="00295068">
        <w:t>Если система выдала сообщение, что у вас недостаточно прав, чтобы выполнить операцию, обратитесь к администратору или сотруднику сопровождающей организации</w:t>
      </w:r>
      <w:r w:rsidR="00944FBB">
        <w:t>.</w:t>
      </w:r>
    </w:p>
    <w:p w:rsidR="00394B66" w:rsidRPr="00295068" w:rsidRDefault="008D53DF" w:rsidP="00944FBB">
      <w:r>
        <w:t>Кроме построчного исправления планируемой потребности, у пользователей есть</w:t>
      </w:r>
      <w:r w:rsidR="00394B66" w:rsidRPr="00295068">
        <w:t xml:space="preserve"> возможность заполнения потребности через правку </w:t>
      </w:r>
      <w:r w:rsidR="00394B66" w:rsidRPr="00295068">
        <w:rPr>
          <w:lang w:val="en-US"/>
        </w:rPr>
        <w:t>Excel</w:t>
      </w:r>
      <w:r w:rsidR="00394B66" w:rsidRPr="00295068">
        <w:t>-таблицы</w:t>
      </w:r>
      <w:r>
        <w:t xml:space="preserve"> (расчетной таблицы)</w:t>
      </w:r>
      <w:r w:rsidR="00394B66" w:rsidRPr="00295068">
        <w:t>. Для этого необходимо:</w:t>
      </w:r>
    </w:p>
    <w:p w:rsidR="00394B66" w:rsidRPr="009E0F4A" w:rsidRDefault="00394B66" w:rsidP="00944FBB">
      <w:pPr>
        <w:pStyle w:val="a"/>
        <w:numPr>
          <w:ilvl w:val="4"/>
          <w:numId w:val="37"/>
        </w:numPr>
        <w:ind w:left="0" w:firstLine="709"/>
      </w:pPr>
      <w:r w:rsidRPr="009E0F4A">
        <w:t>Выбрать</w:t>
      </w:r>
      <w:r w:rsidR="008D53DF" w:rsidRPr="009E0F4A">
        <w:t xml:space="preserve"> добавленную ранее</w:t>
      </w:r>
      <w:r w:rsidRPr="009E0F4A">
        <w:t xml:space="preserve"> запись заявки на поставку</w:t>
      </w:r>
      <w:r w:rsidR="00F43EB1" w:rsidRPr="009E0F4A">
        <w:t xml:space="preserve">, правой кнопкой мыши вызвать контекстное меню, в котором выбрать пункты </w:t>
      </w:r>
      <w:r w:rsidRPr="009E0F4A">
        <w:t>«Расширения – Расчетные таблицы (редактирование)»</w:t>
      </w:r>
      <w:r w:rsidR="00F43EB1" w:rsidRPr="009E0F4A">
        <w:t xml:space="preserve"> </w:t>
      </w:r>
      <w:r w:rsidRPr="009E0F4A">
        <w:t>(</w:t>
      </w:r>
      <w:fldSimple w:instr=" REF _Ref19088417 \h  \* MERGEFORMAT ">
        <w:r w:rsidR="004A40B3" w:rsidRPr="009E0F4A">
          <w:t xml:space="preserve">Рисунок </w:t>
        </w:r>
        <w:r w:rsidR="004A40B3" w:rsidRPr="009E0F4A">
          <w:rPr>
            <w:noProof/>
          </w:rPr>
          <w:t>11</w:t>
        </w:r>
      </w:fldSimple>
      <w:r w:rsidRPr="009E0F4A">
        <w:t>)</w:t>
      </w:r>
      <w:r w:rsidR="004A40B3" w:rsidRPr="009E0F4A">
        <w:t>.</w:t>
      </w:r>
    </w:p>
    <w:p w:rsidR="00394B66" w:rsidRPr="00295068" w:rsidRDefault="00394B66" w:rsidP="004A22D4">
      <w:pPr>
        <w:pStyle w:val="af"/>
        <w:rPr>
          <w:u w:val="single"/>
        </w:rPr>
      </w:pPr>
      <w:r w:rsidRPr="00295068">
        <w:lastRenderedPageBreak/>
        <w:drawing>
          <wp:inline distT="0" distB="0" distL="0" distR="0">
            <wp:extent cx="4495238" cy="3390476"/>
            <wp:effectExtent l="19050" t="0" r="562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238" cy="3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B66" w:rsidRDefault="004A22D4" w:rsidP="004A22D4">
      <w:pPr>
        <w:pStyle w:val="af1"/>
      </w:pPr>
      <w:bookmarkStart w:id="18" w:name="_Ref19088417"/>
      <w:r w:rsidRPr="004A22D4">
        <w:t xml:space="preserve">Рисунок </w:t>
      </w:r>
      <w:fldSimple w:instr=" SEQ Рисунок \* ARABIC ">
        <w:r w:rsidR="0036096E">
          <w:rPr>
            <w:noProof/>
          </w:rPr>
          <w:t>11</w:t>
        </w:r>
      </w:fldSimple>
      <w:bookmarkEnd w:id="18"/>
      <w:r w:rsidRPr="004A22D4">
        <w:t xml:space="preserve"> - Выбор записи в панели спецификаций. Вызов контекстного меню. Выбор пункта «Расширения – Расчетные таблицы (редактирование)»</w:t>
      </w:r>
    </w:p>
    <w:p w:rsidR="00394B66" w:rsidRPr="00295068" w:rsidRDefault="00394B66" w:rsidP="004A22D4">
      <w:pPr>
        <w:pStyle w:val="a"/>
      </w:pPr>
      <w:r w:rsidRPr="00295068">
        <w:t xml:space="preserve">В появившейся </w:t>
      </w:r>
      <w:r w:rsidRPr="00295068">
        <w:rPr>
          <w:lang w:val="en-US"/>
        </w:rPr>
        <w:t>Excel</w:t>
      </w:r>
      <w:r w:rsidRPr="00295068">
        <w:t>-форме заполнить необходимые данные</w:t>
      </w:r>
      <w:r w:rsidR="005669E6" w:rsidRPr="00295068">
        <w:t xml:space="preserve"> (перед внесением данных </w:t>
      </w:r>
      <w:r w:rsidR="007D117A">
        <w:rPr>
          <w:b/>
          <w:color w:val="FF0000"/>
        </w:rPr>
        <w:t>необходимо</w:t>
      </w:r>
      <w:r w:rsidR="005669E6" w:rsidRPr="00D12A14">
        <w:rPr>
          <w:b/>
          <w:color w:val="FF0000"/>
        </w:rPr>
        <w:t xml:space="preserve"> включить</w:t>
      </w:r>
      <w:r w:rsidR="004A22D4">
        <w:t xml:space="preserve"> содержимое файла</w:t>
      </w:r>
      <w:r w:rsidR="005669E6" w:rsidRPr="00295068">
        <w:t>)</w:t>
      </w:r>
      <w:r w:rsidR="004A22D4">
        <w:t xml:space="preserve"> (</w:t>
      </w:r>
      <w:r w:rsidR="00FE741B">
        <w:fldChar w:fldCharType="begin"/>
      </w:r>
      <w:r w:rsidR="00FE741B">
        <w:instrText xml:space="preserve"> REF _Ref19088320 \h </w:instrText>
      </w:r>
      <w:r w:rsidR="00FE741B">
        <w:fldChar w:fldCharType="separate"/>
      </w:r>
      <w:r w:rsidR="004A22D4">
        <w:t xml:space="preserve">Рисунок </w:t>
      </w:r>
      <w:r w:rsidR="004A22D4">
        <w:rPr>
          <w:noProof/>
        </w:rPr>
        <w:t>12</w:t>
      </w:r>
      <w:r w:rsidR="00FE741B">
        <w:fldChar w:fldCharType="end"/>
      </w:r>
      <w:r w:rsidR="004A22D4">
        <w:t>).</w:t>
      </w:r>
    </w:p>
    <w:p w:rsidR="005669E6" w:rsidRPr="00295068" w:rsidRDefault="005669E6" w:rsidP="004A22D4">
      <w:pPr>
        <w:pStyle w:val="af"/>
        <w:rPr>
          <w:u w:val="single"/>
        </w:rPr>
      </w:pPr>
      <w:r w:rsidRPr="00295068">
        <w:drawing>
          <wp:inline distT="0" distB="0" distL="0" distR="0">
            <wp:extent cx="5565913" cy="1655444"/>
            <wp:effectExtent l="0" t="0" r="0" b="254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4068" cy="166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2D4" w:rsidRDefault="004A22D4" w:rsidP="004A22D4">
      <w:pPr>
        <w:pStyle w:val="af1"/>
      </w:pPr>
      <w:bookmarkStart w:id="19" w:name="_Ref19088320"/>
      <w:r>
        <w:t xml:space="preserve">Рисунок </w:t>
      </w:r>
      <w:fldSimple w:instr=" SEQ Рисунок \* ARABIC ">
        <w:r w:rsidR="0036096E">
          <w:rPr>
            <w:noProof/>
          </w:rPr>
          <w:t>12</w:t>
        </w:r>
      </w:fldSimple>
      <w:bookmarkEnd w:id="19"/>
      <w:r>
        <w:t xml:space="preserve"> – Окно </w:t>
      </w:r>
      <w:r w:rsidRPr="00295068">
        <w:rPr>
          <w:lang w:val="en-US"/>
        </w:rPr>
        <w:t>Excel</w:t>
      </w:r>
      <w:r>
        <w:t>-формы. Включить содержимое</w:t>
      </w:r>
    </w:p>
    <w:p w:rsidR="005669E6" w:rsidRPr="00295068" w:rsidRDefault="006467FD" w:rsidP="004A22D4">
      <w:pPr>
        <w:pStyle w:val="a"/>
      </w:pPr>
      <w:r>
        <w:t xml:space="preserve">В диалоговом окне </w:t>
      </w:r>
      <w:r w:rsidR="005669E6" w:rsidRPr="00295068">
        <w:t xml:space="preserve">о сохранении данных </w:t>
      </w:r>
      <w:r>
        <w:t xml:space="preserve">нажать кнопку </w:t>
      </w:r>
      <w:r>
        <w:rPr>
          <w:noProof/>
        </w:rPr>
        <w:drawing>
          <wp:inline distT="0" distB="0" distL="0" distR="0">
            <wp:extent cx="762000" cy="238125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4A22D4">
        <w:t>(</w:t>
      </w:r>
      <w:r w:rsidR="00FE741B">
        <w:fldChar w:fldCharType="begin"/>
      </w:r>
      <w:r w:rsidR="00FE741B">
        <w:instrText xml:space="preserve"> REF _Ref19088375 \h </w:instrText>
      </w:r>
      <w:r w:rsidR="00FE741B">
        <w:fldChar w:fldCharType="separate"/>
      </w:r>
      <w:r w:rsidR="004A22D4">
        <w:t>Рисунок </w:t>
      </w:r>
      <w:r w:rsidR="004A22D4">
        <w:rPr>
          <w:noProof/>
        </w:rPr>
        <w:t>13</w:t>
      </w:r>
      <w:r w:rsidR="00FE741B">
        <w:fldChar w:fldCharType="end"/>
      </w:r>
      <w:r w:rsidR="004A22D4">
        <w:t>)</w:t>
      </w:r>
      <w:r w:rsidR="005669E6" w:rsidRPr="00295068">
        <w:t>.</w:t>
      </w:r>
    </w:p>
    <w:p w:rsidR="004A22D4" w:rsidRDefault="005669E6" w:rsidP="004A22D4">
      <w:pPr>
        <w:pStyle w:val="af"/>
      </w:pPr>
      <w:r w:rsidRPr="00295068">
        <w:drawing>
          <wp:inline distT="0" distB="0" distL="0" distR="0">
            <wp:extent cx="2991429" cy="146571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1429" cy="146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2D4" w:rsidRDefault="004A22D4" w:rsidP="004A22D4">
      <w:pPr>
        <w:pStyle w:val="af1"/>
      </w:pPr>
      <w:bookmarkStart w:id="20" w:name="_Ref19088375"/>
      <w:r>
        <w:t xml:space="preserve">Рисунок </w:t>
      </w:r>
      <w:fldSimple w:instr=" SEQ Рисунок \* ARABIC ">
        <w:r w:rsidR="0036096E">
          <w:rPr>
            <w:noProof/>
          </w:rPr>
          <w:t>13</w:t>
        </w:r>
      </w:fldSimple>
      <w:bookmarkEnd w:id="20"/>
      <w:r>
        <w:t xml:space="preserve"> - Диалоговое окно запроса на сохранение таблицы</w:t>
      </w:r>
    </w:p>
    <w:p w:rsidR="00BD5D66" w:rsidRDefault="00BD5D66" w:rsidP="0005207E">
      <w:pPr>
        <w:pStyle w:val="1"/>
      </w:pPr>
      <w:bookmarkStart w:id="21" w:name="_Toc19090757"/>
      <w:r w:rsidRPr="003E7D45">
        <w:lastRenderedPageBreak/>
        <w:t>Печать заявки на поставку, реестра заявок</w:t>
      </w:r>
      <w:bookmarkEnd w:id="21"/>
    </w:p>
    <w:p w:rsidR="00BD5D66" w:rsidRPr="00295068" w:rsidRDefault="00BD5D66" w:rsidP="00F43EB1">
      <w:r w:rsidRPr="00295068">
        <w:t xml:space="preserve">Для </w:t>
      </w:r>
      <w:r w:rsidR="00E74446" w:rsidRPr="00295068">
        <w:t>печати пользовательского отчета необходимо:</w:t>
      </w:r>
    </w:p>
    <w:p w:rsidR="00E74446" w:rsidRPr="00295068" w:rsidRDefault="00E74446" w:rsidP="00F43EB1">
      <w:pPr>
        <w:pStyle w:val="a"/>
        <w:rPr>
          <w:b/>
        </w:rPr>
      </w:pPr>
      <w:r w:rsidRPr="00295068">
        <w:t xml:space="preserve">Выбрать </w:t>
      </w:r>
      <w:r w:rsidR="00E22742">
        <w:t>ранее заведенною заявку</w:t>
      </w:r>
      <w:r w:rsidR="00F43EB1">
        <w:t>, правой кнопкой мыши вызвать контекстное меню, в котором выбрать пункт</w:t>
      </w:r>
      <w:r w:rsidRPr="00295068">
        <w:t xml:space="preserve"> «Расширения –</w:t>
      </w:r>
      <w:r w:rsidR="00722CE8" w:rsidRPr="00295068">
        <w:t xml:space="preserve"> Пользовательские отчеты»</w:t>
      </w:r>
      <w:r w:rsidR="00E22742">
        <w:t xml:space="preserve"> </w:t>
      </w:r>
      <w:r w:rsidR="00B37414">
        <w:t>(</w:t>
      </w:r>
      <w:r w:rsidR="00FE741B">
        <w:fldChar w:fldCharType="begin"/>
      </w:r>
      <w:r w:rsidR="00FE741B">
        <w:instrText xml:space="preserve"> REF _Ref19088490 \h </w:instrText>
      </w:r>
      <w:r w:rsidR="00FE741B">
        <w:fldChar w:fldCharType="separate"/>
      </w:r>
      <w:r w:rsidR="00B37414">
        <w:t xml:space="preserve">Рисунок </w:t>
      </w:r>
      <w:r w:rsidR="00B37414">
        <w:rPr>
          <w:noProof/>
        </w:rPr>
        <w:t>14</w:t>
      </w:r>
      <w:r w:rsidR="00FE741B">
        <w:fldChar w:fldCharType="end"/>
      </w:r>
      <w:r w:rsidRPr="00295068">
        <w:t>)</w:t>
      </w:r>
      <w:r w:rsidR="00E22742">
        <w:t>.</w:t>
      </w:r>
    </w:p>
    <w:p w:rsidR="00E74446" w:rsidRPr="00295068" w:rsidRDefault="00E74446" w:rsidP="00B37414">
      <w:pPr>
        <w:pStyle w:val="af"/>
      </w:pPr>
      <w:r w:rsidRPr="00295068">
        <w:drawing>
          <wp:inline distT="0" distB="0" distL="0" distR="0">
            <wp:extent cx="4361905" cy="2990476"/>
            <wp:effectExtent l="19050" t="0" r="54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1905" cy="2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D45" w:rsidRPr="00295068" w:rsidRDefault="00B37414" w:rsidP="00B37414">
      <w:pPr>
        <w:pStyle w:val="af1"/>
      </w:pPr>
      <w:bookmarkStart w:id="22" w:name="_Ref19088490"/>
      <w:r>
        <w:t xml:space="preserve">Рисунок </w:t>
      </w:r>
      <w:fldSimple w:instr=" SEQ Рисунок \* ARABIC ">
        <w:r w:rsidR="0036096E">
          <w:rPr>
            <w:noProof/>
          </w:rPr>
          <w:t>14</w:t>
        </w:r>
      </w:fldSimple>
      <w:bookmarkEnd w:id="22"/>
      <w:r>
        <w:t xml:space="preserve"> - Контекстное меню </w:t>
      </w:r>
      <w:r w:rsidRPr="004A22D4">
        <w:t>панели спецификаций</w:t>
      </w:r>
      <w:r>
        <w:t>, в котором выбрать пункт</w:t>
      </w:r>
      <w:r w:rsidRPr="00295068">
        <w:t xml:space="preserve"> «Расширения – Пользовательские отчеты»</w:t>
      </w:r>
    </w:p>
    <w:p w:rsidR="00E74446" w:rsidRDefault="00E74446" w:rsidP="00B37414">
      <w:pPr>
        <w:pStyle w:val="a"/>
      </w:pPr>
      <w:r w:rsidRPr="00295068">
        <w:t xml:space="preserve">Выбрать необходимый отчет и нажать </w:t>
      </w:r>
      <w:r w:rsidR="00B37414" w:rsidRPr="00B37414">
        <w:rPr>
          <w:noProof/>
        </w:rPr>
        <w:drawing>
          <wp:inline distT="0" distB="0" distL="0" distR="0">
            <wp:extent cx="733425" cy="228600"/>
            <wp:effectExtent l="19050" t="0" r="9525" b="0"/>
            <wp:docPr id="3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7414" w:rsidRPr="00B37414">
        <w:t xml:space="preserve"> </w:t>
      </w:r>
      <w:r w:rsidR="00B37414">
        <w:t>(</w:t>
      </w:r>
      <w:r w:rsidR="00FE741B">
        <w:fldChar w:fldCharType="begin"/>
      </w:r>
      <w:r w:rsidR="00FE741B">
        <w:instrText xml:space="preserve"> REF _Ref19088586 \h </w:instrText>
      </w:r>
      <w:r w:rsidR="00FE741B">
        <w:fldChar w:fldCharType="separate"/>
      </w:r>
      <w:r w:rsidR="00B37414">
        <w:t xml:space="preserve">Рисунок </w:t>
      </w:r>
      <w:r w:rsidR="00B37414">
        <w:rPr>
          <w:noProof/>
        </w:rPr>
        <w:t>15</w:t>
      </w:r>
      <w:r w:rsidR="00FE741B">
        <w:fldChar w:fldCharType="end"/>
      </w:r>
      <w:r w:rsidR="00AB6B7F">
        <w:t>)</w:t>
      </w:r>
      <w:r w:rsidR="00B37414">
        <w:t>.</w:t>
      </w:r>
    </w:p>
    <w:p w:rsidR="00AB6B7F" w:rsidRDefault="00AB6B7F" w:rsidP="00B37414">
      <w:pPr>
        <w:pStyle w:val="af"/>
      </w:pPr>
      <w:r>
        <w:drawing>
          <wp:inline distT="0" distB="0" distL="0" distR="0">
            <wp:extent cx="4397144" cy="2888572"/>
            <wp:effectExtent l="19050" t="0" r="3406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7144" cy="288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B7F" w:rsidRDefault="00B37414" w:rsidP="00B37414">
      <w:pPr>
        <w:pStyle w:val="af1"/>
      </w:pPr>
      <w:bookmarkStart w:id="23" w:name="_Ref19088586"/>
      <w:r>
        <w:t xml:space="preserve">Рисунок </w:t>
      </w:r>
      <w:fldSimple w:instr=" SEQ Рисунок \* ARABIC ">
        <w:r w:rsidR="0036096E">
          <w:rPr>
            <w:noProof/>
          </w:rPr>
          <w:t>15</w:t>
        </w:r>
      </w:fldSimple>
      <w:bookmarkEnd w:id="23"/>
      <w:r>
        <w:t xml:space="preserve"> - Дополнительное окно «Выбор пользовательского отчета»</w:t>
      </w:r>
    </w:p>
    <w:p w:rsidR="00AB6B7F" w:rsidRDefault="00AB6B7F" w:rsidP="00C62225">
      <w:pPr>
        <w:pStyle w:val="a"/>
      </w:pPr>
      <w:r w:rsidRPr="00295068">
        <w:lastRenderedPageBreak/>
        <w:t xml:space="preserve">В </w:t>
      </w:r>
      <w:r w:rsidR="00C62225">
        <w:t xml:space="preserve">открывшемся дополнительном окне </w:t>
      </w:r>
      <w:r w:rsidRPr="00295068">
        <w:t>форм</w:t>
      </w:r>
      <w:r w:rsidR="00C62225">
        <w:t>ы «Параметры отчета» (</w:t>
      </w:r>
      <w:r w:rsidR="00FE741B">
        <w:fldChar w:fldCharType="begin"/>
      </w:r>
      <w:r w:rsidR="00FE741B">
        <w:instrText xml:space="preserve"> REF _Ref19088682 \h </w:instrText>
      </w:r>
      <w:r w:rsidR="00FE741B">
        <w:fldChar w:fldCharType="separate"/>
      </w:r>
      <w:r w:rsidR="00C62225">
        <w:t xml:space="preserve">Рисунок </w:t>
      </w:r>
      <w:r w:rsidR="00C62225">
        <w:rPr>
          <w:noProof/>
        </w:rPr>
        <w:t>16</w:t>
      </w:r>
      <w:r w:rsidR="00FE741B">
        <w:fldChar w:fldCharType="end"/>
      </w:r>
      <w:r w:rsidRPr="00295068">
        <w:t>) заполнить</w:t>
      </w:r>
      <w:r>
        <w:t xml:space="preserve"> поля, такие как «Исполнитель», «Руководитель органа исполнительной власти</w:t>
      </w:r>
      <w:proofErr w:type="gramStart"/>
      <w:r>
        <w:t>:»</w:t>
      </w:r>
      <w:proofErr w:type="gramEnd"/>
      <w:r>
        <w:t xml:space="preserve"> и т.д.</w:t>
      </w:r>
    </w:p>
    <w:p w:rsidR="00AB6B7F" w:rsidRPr="00295068" w:rsidRDefault="00AB6B7F" w:rsidP="00C62225">
      <w:pPr>
        <w:pStyle w:val="af"/>
      </w:pPr>
      <w:r>
        <w:drawing>
          <wp:inline distT="0" distB="0" distL="0" distR="0">
            <wp:extent cx="5866667" cy="2238095"/>
            <wp:effectExtent l="19050" t="0" r="733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4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6667" cy="2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B7F" w:rsidRPr="00295068" w:rsidRDefault="00C62225" w:rsidP="00C62225">
      <w:pPr>
        <w:pStyle w:val="af1"/>
      </w:pPr>
      <w:bookmarkStart w:id="24" w:name="_Ref19088682"/>
      <w:r>
        <w:t xml:space="preserve">Рисунок </w:t>
      </w:r>
      <w:fldSimple w:instr=" SEQ Рисунок \* ARABIC ">
        <w:r w:rsidR="0036096E">
          <w:rPr>
            <w:noProof/>
          </w:rPr>
          <w:t>16</w:t>
        </w:r>
      </w:fldSimple>
      <w:bookmarkEnd w:id="24"/>
      <w:r>
        <w:t xml:space="preserve"> - Дополнительное окно формы «Параметры отчета»</w:t>
      </w:r>
    </w:p>
    <w:p w:rsidR="00B06763" w:rsidRDefault="00B06763" w:rsidP="0005207E">
      <w:pPr>
        <w:pStyle w:val="1"/>
      </w:pPr>
      <w:bookmarkStart w:id="25" w:name="_Toc19090758"/>
      <w:r w:rsidRPr="008D06C8">
        <w:lastRenderedPageBreak/>
        <w:t>Присоединение документов (заявок на поставки)</w:t>
      </w:r>
      <w:bookmarkEnd w:id="25"/>
    </w:p>
    <w:p w:rsidR="0014257D" w:rsidRPr="00295068" w:rsidRDefault="00B06763" w:rsidP="009B4EE9">
      <w:r w:rsidRPr="00295068">
        <w:t>Для присоединения документа необходимо:</w:t>
      </w:r>
    </w:p>
    <w:p w:rsidR="00B06763" w:rsidRPr="00295068" w:rsidRDefault="00EA66BD" w:rsidP="00C62225">
      <w:pPr>
        <w:pStyle w:val="a"/>
      </w:pPr>
      <w:r>
        <w:t>В панели заголовков в</w:t>
      </w:r>
      <w:r w:rsidR="00B06763" w:rsidRPr="00295068">
        <w:t>ыбрать запись</w:t>
      </w:r>
      <w:r w:rsidR="0083502F">
        <w:t xml:space="preserve"> ранее</w:t>
      </w:r>
      <w:r w:rsidR="00B06763" w:rsidRPr="00295068">
        <w:t xml:space="preserve"> заполненной заявки на поста</w:t>
      </w:r>
      <w:r w:rsidR="005331B8" w:rsidRPr="00295068">
        <w:t>в</w:t>
      </w:r>
      <w:r w:rsidR="00B06763" w:rsidRPr="00295068">
        <w:t>ку</w:t>
      </w:r>
      <w:r>
        <w:t xml:space="preserve">, правой кнопкой мыши вызвать контекстное меню, в котором выбрать пункты </w:t>
      </w:r>
      <w:r w:rsidR="00B06763" w:rsidRPr="00295068">
        <w:t xml:space="preserve">«Связи – </w:t>
      </w:r>
      <w:r w:rsidR="008E7173" w:rsidRPr="00295068">
        <w:t>Присоединенные документы» (</w:t>
      </w:r>
      <w:r w:rsidR="00FE741B">
        <w:fldChar w:fldCharType="begin"/>
      </w:r>
      <w:r w:rsidR="00FE741B">
        <w:instrText xml:space="preserve"> REF _Ref19088855 \h </w:instrText>
      </w:r>
      <w:r w:rsidR="00FE741B">
        <w:fldChar w:fldCharType="separate"/>
      </w:r>
      <w:r>
        <w:t>Рисунок </w:t>
      </w:r>
      <w:r>
        <w:rPr>
          <w:noProof/>
        </w:rPr>
        <w:t>17</w:t>
      </w:r>
      <w:r w:rsidR="00FE741B">
        <w:fldChar w:fldCharType="end"/>
      </w:r>
      <w:r w:rsidR="00B06763" w:rsidRPr="00295068">
        <w:t>)</w:t>
      </w:r>
    </w:p>
    <w:p w:rsidR="00B06763" w:rsidRPr="00295068" w:rsidRDefault="00EA66BD" w:rsidP="00EA66BD">
      <w:pPr>
        <w:pStyle w:val="af"/>
      </w:pPr>
      <w:r>
        <w:drawing>
          <wp:inline distT="0" distB="0" distL="0" distR="0">
            <wp:extent cx="5760085" cy="3652274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652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6BD" w:rsidRDefault="00EA66BD" w:rsidP="00EA66BD">
      <w:pPr>
        <w:pStyle w:val="af1"/>
      </w:pPr>
      <w:bookmarkStart w:id="26" w:name="_Ref19088855"/>
      <w:r>
        <w:t xml:space="preserve">Рисунок </w:t>
      </w:r>
      <w:fldSimple w:instr=" SEQ Рисунок \* ARABIC ">
        <w:r w:rsidR="0036096E">
          <w:rPr>
            <w:noProof/>
          </w:rPr>
          <w:t>17</w:t>
        </w:r>
      </w:fldSimple>
      <w:bookmarkEnd w:id="26"/>
      <w:r>
        <w:t xml:space="preserve"> - Контекстное меню панели Заголовков. Выбор пунктов </w:t>
      </w:r>
      <w:r w:rsidRPr="00295068">
        <w:t xml:space="preserve">«Связи – </w:t>
      </w:r>
      <w:r>
        <w:t>Присоединенные документы»</w:t>
      </w:r>
    </w:p>
    <w:p w:rsidR="00B06763" w:rsidRDefault="005331B8" w:rsidP="00EB65D0">
      <w:pPr>
        <w:pStyle w:val="a"/>
      </w:pPr>
      <w:r w:rsidRPr="00295068">
        <w:t xml:space="preserve">В </w:t>
      </w:r>
      <w:r w:rsidR="00EB65D0">
        <w:t>открывшемся дополнительном окне «Присоединенные документы», правой кнопкой мыши вызвать контекстное меню, в котором выбрать пункт «Создать» (</w:t>
      </w:r>
      <w:r w:rsidR="00FE741B">
        <w:fldChar w:fldCharType="begin"/>
      </w:r>
      <w:r w:rsidR="00FE741B">
        <w:instrText xml:space="preserve"> REF _Ref19089283 \h </w:instrText>
      </w:r>
      <w:r w:rsidR="00FE741B">
        <w:fldChar w:fldCharType="separate"/>
      </w:r>
      <w:r w:rsidR="00EB65D0">
        <w:t xml:space="preserve">Рисунок </w:t>
      </w:r>
      <w:r w:rsidR="00EB65D0">
        <w:rPr>
          <w:noProof/>
        </w:rPr>
        <w:t>18</w:t>
      </w:r>
      <w:r w:rsidR="00FE741B">
        <w:fldChar w:fldCharType="end"/>
      </w:r>
      <w:r w:rsidRPr="00295068">
        <w:t>)</w:t>
      </w:r>
      <w:r w:rsidR="00EB65D0">
        <w:t>.</w:t>
      </w:r>
    </w:p>
    <w:p w:rsidR="00EB65D0" w:rsidRDefault="00EB65D0" w:rsidP="00EB65D0">
      <w:pPr>
        <w:pStyle w:val="af"/>
      </w:pPr>
      <w:r>
        <w:lastRenderedPageBreak/>
        <w:drawing>
          <wp:inline distT="0" distB="0" distL="0" distR="0">
            <wp:extent cx="5357813" cy="3221831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813" cy="3221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5D0" w:rsidRPr="00EB65D0" w:rsidRDefault="00EB65D0" w:rsidP="00EB65D0">
      <w:pPr>
        <w:pStyle w:val="af1"/>
      </w:pPr>
      <w:bookmarkStart w:id="27" w:name="_Ref19089283"/>
      <w:r>
        <w:t xml:space="preserve">Рисунок </w:t>
      </w:r>
      <w:fldSimple w:instr=" SEQ Рисунок \* ARABIC ">
        <w:r w:rsidR="0036096E">
          <w:rPr>
            <w:noProof/>
          </w:rPr>
          <w:t>18</w:t>
        </w:r>
      </w:fldSimple>
      <w:bookmarkEnd w:id="27"/>
      <w:r>
        <w:t xml:space="preserve"> - Дополнительное окно «Присоединенные документы». Вызов контекстного меню. Выбор пункта «Создать»</w:t>
      </w:r>
    </w:p>
    <w:p w:rsidR="005331B8" w:rsidRPr="00295068" w:rsidRDefault="005331B8" w:rsidP="002C474E">
      <w:pPr>
        <w:pStyle w:val="a"/>
      </w:pPr>
      <w:r w:rsidRPr="00295068">
        <w:t xml:space="preserve">В </w:t>
      </w:r>
      <w:r w:rsidR="002C474E">
        <w:t xml:space="preserve">открывшемся дополнительном окне формы </w:t>
      </w:r>
      <w:r w:rsidR="00370E48">
        <w:t>«Присоединенные документы: Загрузка документа» (</w:t>
      </w:r>
      <w:r w:rsidR="00FE741B">
        <w:fldChar w:fldCharType="begin"/>
      </w:r>
      <w:r w:rsidR="00FE741B">
        <w:instrText xml:space="preserve"> REF _Ref19089733 \h </w:instrText>
      </w:r>
      <w:r w:rsidR="00FE741B">
        <w:fldChar w:fldCharType="separate"/>
      </w:r>
      <w:r w:rsidR="00370E48">
        <w:t xml:space="preserve">Рисунок </w:t>
      </w:r>
      <w:r w:rsidR="00370E48">
        <w:rPr>
          <w:noProof/>
        </w:rPr>
        <w:t>19</w:t>
      </w:r>
      <w:r w:rsidR="00FE741B">
        <w:fldChar w:fldCharType="end"/>
      </w:r>
      <w:r w:rsidR="00370E48">
        <w:t xml:space="preserve">) </w:t>
      </w:r>
      <w:r w:rsidR="00C56A86">
        <w:t>заполнить тип документа,</w:t>
      </w:r>
      <w:r w:rsidRPr="00295068">
        <w:t xml:space="preserve"> выбрать файл для импорта</w:t>
      </w:r>
      <w:r w:rsidR="00AC68F0">
        <w:t>,</w:t>
      </w:r>
      <w:r w:rsidR="00370E48">
        <w:t xml:space="preserve"> нажав пиктограмму</w:t>
      </w:r>
      <w:r w:rsidR="00370E48" w:rsidRPr="00370E48">
        <w:t xml:space="preserve"> </w:t>
      </w:r>
      <w:r w:rsidR="00370E48">
        <w:rPr>
          <w:noProof/>
        </w:rPr>
        <w:drawing>
          <wp:inline distT="0" distB="0" distL="0" distR="0">
            <wp:extent cx="161925" cy="209550"/>
            <wp:effectExtent l="1905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0E48">
        <w:t>.</w:t>
      </w:r>
    </w:p>
    <w:p w:rsidR="00AF58B2" w:rsidRPr="00295068" w:rsidRDefault="00C56A86" w:rsidP="00370E48">
      <w:pPr>
        <w:pStyle w:val="af"/>
      </w:pPr>
      <w:r>
        <w:drawing>
          <wp:inline distT="0" distB="0" distL="0" distR="0">
            <wp:extent cx="5245715" cy="2528572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5715" cy="25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E48" w:rsidRDefault="00370E48" w:rsidP="00370E48">
      <w:pPr>
        <w:pStyle w:val="af1"/>
      </w:pPr>
      <w:bookmarkStart w:id="28" w:name="_Ref19089733"/>
      <w:r>
        <w:t xml:space="preserve">Рисунок </w:t>
      </w:r>
      <w:fldSimple w:instr=" SEQ Рисунок \* ARABIC ">
        <w:r w:rsidR="0036096E">
          <w:rPr>
            <w:noProof/>
          </w:rPr>
          <w:t>19</w:t>
        </w:r>
      </w:fldSimple>
      <w:bookmarkEnd w:id="28"/>
      <w:r>
        <w:t xml:space="preserve"> - Дополнительное окно формы «Присоединенные документы: Загрузка документа»</w:t>
      </w:r>
    </w:p>
    <w:p w:rsidR="00370E48" w:rsidRPr="00295068" w:rsidRDefault="00370E48" w:rsidP="00370E48">
      <w:pPr>
        <w:pStyle w:val="a"/>
      </w:pPr>
      <w:r>
        <w:t xml:space="preserve">В открывшемся дополнительном окне «Загрузка файлов» нажать кнопку </w:t>
      </w:r>
      <w:r>
        <w:rPr>
          <w:noProof/>
        </w:rPr>
        <w:drawing>
          <wp:inline distT="0" distB="0" distL="0" distR="0">
            <wp:extent cx="704850" cy="219075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(</w:t>
      </w:r>
      <w:r w:rsidR="00FE741B">
        <w:fldChar w:fldCharType="begin"/>
      </w:r>
      <w:r w:rsidR="00FE741B">
        <w:instrText xml:space="preserve"> REF _Ref19089947 \h </w:instrText>
      </w:r>
      <w:r w:rsidR="00FE741B">
        <w:fldChar w:fldCharType="separate"/>
      </w:r>
      <w:r>
        <w:t xml:space="preserve">Рисунок </w:t>
      </w:r>
      <w:r>
        <w:rPr>
          <w:noProof/>
        </w:rPr>
        <w:t>20</w:t>
      </w:r>
      <w:r w:rsidR="00FE741B">
        <w:fldChar w:fldCharType="end"/>
      </w:r>
      <w:r>
        <w:t>), выбрать каталог хранения присоединенного файла «</w:t>
      </w:r>
      <w:r w:rsidRPr="00C56A86">
        <w:t>Централизованные закупки</w:t>
      </w:r>
      <w:r>
        <w:t xml:space="preserve">» и нажать кнопку </w:t>
      </w:r>
      <w:r w:rsidRPr="00370E48">
        <w:rPr>
          <w:noProof/>
        </w:rPr>
        <w:drawing>
          <wp:inline distT="0" distB="0" distL="0" distR="0">
            <wp:extent cx="733425" cy="228600"/>
            <wp:effectExtent l="19050" t="0" r="9525" b="0"/>
            <wp:docPr id="36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5068">
        <w:t>.</w:t>
      </w:r>
    </w:p>
    <w:p w:rsidR="00C56A86" w:rsidRDefault="00370E48" w:rsidP="00370E48">
      <w:pPr>
        <w:pStyle w:val="af"/>
      </w:pPr>
      <w:r>
        <w:lastRenderedPageBreak/>
        <w:drawing>
          <wp:inline distT="0" distB="0" distL="0" distR="0">
            <wp:extent cx="3810000" cy="3819525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E48" w:rsidRDefault="00370E48" w:rsidP="00370E48">
      <w:pPr>
        <w:pStyle w:val="af1"/>
      </w:pPr>
      <w:bookmarkStart w:id="29" w:name="_Ref19089947"/>
      <w:r>
        <w:t xml:space="preserve">Рисунок </w:t>
      </w:r>
      <w:fldSimple w:instr=" SEQ Рисунок \* ARABIC ">
        <w:r w:rsidR="0036096E">
          <w:rPr>
            <w:noProof/>
          </w:rPr>
          <w:t>20</w:t>
        </w:r>
      </w:fldSimple>
      <w:bookmarkEnd w:id="29"/>
      <w:r>
        <w:t xml:space="preserve"> - Дополнительное окно «Загрузка файлов»</w:t>
      </w:r>
    </w:p>
    <w:p w:rsidR="00AF58B2" w:rsidRPr="00295068" w:rsidRDefault="00AC68F0" w:rsidP="00AC68F0">
      <w:pPr>
        <w:pStyle w:val="a"/>
      </w:pPr>
      <w:r>
        <w:t>По окончании заполнения формы</w:t>
      </w:r>
      <w:r w:rsidRPr="00AC68F0">
        <w:t xml:space="preserve"> </w:t>
      </w:r>
      <w:r>
        <w:t>«Присоединенные документы: Загрузка документа» (</w:t>
      </w:r>
      <w:fldSimple w:instr=" REF _Ref19089733 \h  \* MERGEFORMAT ">
        <w:r>
          <w:t xml:space="preserve">Рисунок </w:t>
        </w:r>
        <w:r>
          <w:rPr>
            <w:noProof/>
          </w:rPr>
          <w:t>19</w:t>
        </w:r>
      </w:fldSimple>
      <w:r>
        <w:t xml:space="preserve">) также нажать кнопку </w:t>
      </w:r>
      <w:r w:rsidRPr="00AC68F0">
        <w:rPr>
          <w:noProof/>
        </w:rPr>
        <w:drawing>
          <wp:inline distT="0" distB="0" distL="0" distR="0">
            <wp:extent cx="733425" cy="228600"/>
            <wp:effectExtent l="19050" t="0" r="9525" b="0"/>
            <wp:docPr id="3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4D7F32" w:rsidRDefault="00D60BF1" w:rsidP="0005207E">
      <w:pPr>
        <w:pStyle w:val="1"/>
      </w:pPr>
      <w:bookmarkStart w:id="30" w:name="_Toc19090759"/>
      <w:r w:rsidRPr="00AE68D6">
        <w:lastRenderedPageBreak/>
        <w:t>Завершающие действия по работе с заявкой на поставку</w:t>
      </w:r>
      <w:bookmarkEnd w:id="30"/>
    </w:p>
    <w:p w:rsidR="00D60BF1" w:rsidRPr="00295068" w:rsidRDefault="00D60BF1" w:rsidP="0036096E">
      <w:r w:rsidRPr="00295068">
        <w:t xml:space="preserve">После заполнения требуемых </w:t>
      </w:r>
      <w:r w:rsidR="00637503">
        <w:t>данных</w:t>
      </w:r>
      <w:r w:rsidRPr="00295068">
        <w:t xml:space="preserve"> и</w:t>
      </w:r>
      <w:r w:rsidR="00637503">
        <w:t xml:space="preserve"> их</w:t>
      </w:r>
      <w:r w:rsidR="0036096E">
        <w:t xml:space="preserve"> проверки необходимо в панели заголовков в</w:t>
      </w:r>
      <w:r w:rsidRPr="00295068">
        <w:t>ыбрать запись заявки на поставку</w:t>
      </w:r>
      <w:r w:rsidR="0036096E">
        <w:t xml:space="preserve">, правой кнопкой мыши вызвать контекстное меню, в котором выбрать пункт «Отправить на утверждение» </w:t>
      </w:r>
      <w:r w:rsidRPr="00295068">
        <w:t>(</w:t>
      </w:r>
      <w:r w:rsidR="00FE741B">
        <w:fldChar w:fldCharType="begin"/>
      </w:r>
      <w:r w:rsidR="0036096E">
        <w:instrText xml:space="preserve"> REF _Ref19090330 \h </w:instrText>
      </w:r>
      <w:r w:rsidR="00FE741B">
        <w:fldChar w:fldCharType="separate"/>
      </w:r>
      <w:r w:rsidR="0036096E">
        <w:t xml:space="preserve">Рисунок </w:t>
      </w:r>
      <w:r w:rsidR="0036096E">
        <w:rPr>
          <w:noProof/>
        </w:rPr>
        <w:t>21</w:t>
      </w:r>
      <w:r w:rsidR="00FE741B">
        <w:fldChar w:fldCharType="end"/>
      </w:r>
      <w:r w:rsidRPr="00295068">
        <w:t>)</w:t>
      </w:r>
    </w:p>
    <w:p w:rsidR="00D60BF1" w:rsidRPr="00295068" w:rsidRDefault="0036096E" w:rsidP="0036096E">
      <w:pPr>
        <w:pStyle w:val="af"/>
      </w:pPr>
      <w:r>
        <w:drawing>
          <wp:inline distT="0" distB="0" distL="0" distR="0">
            <wp:extent cx="5760085" cy="4267763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267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96E" w:rsidRPr="00295068" w:rsidRDefault="0036096E" w:rsidP="0036096E">
      <w:pPr>
        <w:pStyle w:val="af1"/>
      </w:pPr>
      <w:bookmarkStart w:id="31" w:name="_Ref19090330"/>
      <w:r>
        <w:t xml:space="preserve">Рисунок </w:t>
      </w:r>
      <w:fldSimple w:instr=" SEQ Рисунок \* ARABIC ">
        <w:r>
          <w:rPr>
            <w:noProof/>
          </w:rPr>
          <w:t>21</w:t>
        </w:r>
      </w:fldSimple>
      <w:bookmarkEnd w:id="31"/>
      <w:r>
        <w:t xml:space="preserve"> - Выбор записи </w:t>
      </w:r>
      <w:r w:rsidRPr="00295068">
        <w:t>на поставку</w:t>
      </w:r>
      <w:r>
        <w:t xml:space="preserve"> в панели Заголовков. Вызов контекстного меню. Выбор пункта «Отправить на утверждение»</w:t>
      </w:r>
    </w:p>
    <w:sectPr w:rsidR="0036096E" w:rsidRPr="00295068" w:rsidSect="00A4581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8EB" w:rsidRDefault="002568EB" w:rsidP="009B4EE9">
      <w:r>
        <w:separator/>
      </w:r>
    </w:p>
  </w:endnote>
  <w:endnote w:type="continuationSeparator" w:id="0">
    <w:p w:rsidR="002568EB" w:rsidRDefault="002568EB" w:rsidP="009B4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6460199"/>
      <w:docPartObj>
        <w:docPartGallery w:val="Page Numbers (Bottom of Page)"/>
        <w:docPartUnique/>
      </w:docPartObj>
    </w:sdtPr>
    <w:sdtContent>
      <w:p w:rsidR="00C62225" w:rsidRDefault="00FE741B" w:rsidP="005303E4">
        <w:pPr>
          <w:pStyle w:val="a9"/>
          <w:jc w:val="center"/>
        </w:pPr>
        <w:fldSimple w:instr="PAGE   \* MERGEFORMAT">
          <w:r w:rsidR="00A4581E">
            <w:rPr>
              <w:noProof/>
            </w:rPr>
            <w:t>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8EB" w:rsidRDefault="002568EB" w:rsidP="009B4EE9">
      <w:r>
        <w:separator/>
      </w:r>
    </w:p>
  </w:footnote>
  <w:footnote w:type="continuationSeparator" w:id="0">
    <w:p w:rsidR="002568EB" w:rsidRDefault="002568EB" w:rsidP="009B4E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C9F"/>
    <w:multiLevelType w:val="hybridMultilevel"/>
    <w:tmpl w:val="E33884EE"/>
    <w:lvl w:ilvl="0" w:tplc="173E1326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6A22F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48073B"/>
    <w:multiLevelType w:val="hybridMultilevel"/>
    <w:tmpl w:val="3CDC15F6"/>
    <w:lvl w:ilvl="0" w:tplc="62E2FB4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CB4EB1"/>
    <w:multiLevelType w:val="hybridMultilevel"/>
    <w:tmpl w:val="035E99E0"/>
    <w:lvl w:ilvl="0" w:tplc="173E1326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E411109"/>
    <w:multiLevelType w:val="hybridMultilevel"/>
    <w:tmpl w:val="B8AE76E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FD6934"/>
    <w:multiLevelType w:val="hybridMultilevel"/>
    <w:tmpl w:val="C4F6BCE2"/>
    <w:lvl w:ilvl="0" w:tplc="CC7665B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67A47"/>
    <w:multiLevelType w:val="hybridMultilevel"/>
    <w:tmpl w:val="FF1A3014"/>
    <w:lvl w:ilvl="0" w:tplc="173E1326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0644AF2"/>
    <w:multiLevelType w:val="hybridMultilevel"/>
    <w:tmpl w:val="71C86D12"/>
    <w:lvl w:ilvl="0" w:tplc="AF189A0A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53C349A"/>
    <w:multiLevelType w:val="hybridMultilevel"/>
    <w:tmpl w:val="ED10068C"/>
    <w:lvl w:ilvl="0" w:tplc="62E2FB4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7576359"/>
    <w:multiLevelType w:val="hybridMultilevel"/>
    <w:tmpl w:val="4F6C66AE"/>
    <w:lvl w:ilvl="0" w:tplc="CC7665B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17673"/>
    <w:multiLevelType w:val="hybridMultilevel"/>
    <w:tmpl w:val="B10E008C"/>
    <w:lvl w:ilvl="0" w:tplc="5AACE11A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67697"/>
    <w:multiLevelType w:val="hybridMultilevel"/>
    <w:tmpl w:val="99C45BCA"/>
    <w:lvl w:ilvl="0" w:tplc="173E1326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F075CE6"/>
    <w:multiLevelType w:val="hybridMultilevel"/>
    <w:tmpl w:val="EAE26B96"/>
    <w:lvl w:ilvl="0" w:tplc="62E2FB4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F68633D"/>
    <w:multiLevelType w:val="hybridMultilevel"/>
    <w:tmpl w:val="B53C6F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FDF4B59"/>
    <w:multiLevelType w:val="hybridMultilevel"/>
    <w:tmpl w:val="73923E2C"/>
    <w:lvl w:ilvl="0" w:tplc="62E2FB4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0F0290B"/>
    <w:multiLevelType w:val="hybridMultilevel"/>
    <w:tmpl w:val="035E99E0"/>
    <w:lvl w:ilvl="0" w:tplc="173E1326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7C66492"/>
    <w:multiLevelType w:val="hybridMultilevel"/>
    <w:tmpl w:val="F97E03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61324A"/>
    <w:multiLevelType w:val="hybridMultilevel"/>
    <w:tmpl w:val="ED10068C"/>
    <w:lvl w:ilvl="0" w:tplc="62E2FB4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FA027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3D04DE9"/>
    <w:multiLevelType w:val="hybridMultilevel"/>
    <w:tmpl w:val="36F22A3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>
    <w:nsid w:val="4433104D"/>
    <w:multiLevelType w:val="multilevel"/>
    <w:tmpl w:val="1936B2BA"/>
    <w:lvl w:ilvl="0">
      <w:start w:val="1"/>
      <w:numFmt w:val="decimal"/>
      <w:lvlText w:val="%1."/>
      <w:lvlJc w:val="left"/>
      <w:pPr>
        <w:ind w:left="360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6F44B7A"/>
    <w:multiLevelType w:val="multilevel"/>
    <w:tmpl w:val="669AAAFA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a"/>
      <w:suff w:val="space"/>
      <w:lvlText w:val="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76B05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DB90904"/>
    <w:multiLevelType w:val="multilevel"/>
    <w:tmpl w:val="1936B2BA"/>
    <w:lvl w:ilvl="0">
      <w:start w:val="1"/>
      <w:numFmt w:val="decimal"/>
      <w:lvlText w:val="%1."/>
      <w:lvlJc w:val="left"/>
      <w:pPr>
        <w:ind w:left="360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60A7AFF"/>
    <w:multiLevelType w:val="hybridMultilevel"/>
    <w:tmpl w:val="62BADBFC"/>
    <w:lvl w:ilvl="0" w:tplc="D2325892">
      <w:start w:val="1"/>
      <w:numFmt w:val="russianLower"/>
      <w:lvlText w:val="%1)"/>
      <w:lvlJc w:val="left"/>
      <w:pPr>
        <w:ind w:left="357" w:firstLine="7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BA5BDF"/>
    <w:multiLevelType w:val="hybridMultilevel"/>
    <w:tmpl w:val="E33884EE"/>
    <w:lvl w:ilvl="0" w:tplc="173E1326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80E39B1"/>
    <w:multiLevelType w:val="hybridMultilevel"/>
    <w:tmpl w:val="EAE26B96"/>
    <w:lvl w:ilvl="0" w:tplc="62E2FB4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A53536B"/>
    <w:multiLevelType w:val="hybridMultilevel"/>
    <w:tmpl w:val="99C45BCA"/>
    <w:lvl w:ilvl="0" w:tplc="173E1326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A6B4DB1"/>
    <w:multiLevelType w:val="hybridMultilevel"/>
    <w:tmpl w:val="3C0283F4"/>
    <w:lvl w:ilvl="0" w:tplc="94F05916">
      <w:start w:val="1"/>
      <w:numFmt w:val="decimal"/>
      <w:suff w:val="space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B4219A3"/>
    <w:multiLevelType w:val="hybridMultilevel"/>
    <w:tmpl w:val="7BD06D2E"/>
    <w:lvl w:ilvl="0" w:tplc="D2442C84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367EF8"/>
    <w:multiLevelType w:val="hybridMultilevel"/>
    <w:tmpl w:val="910E4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40363F"/>
    <w:multiLevelType w:val="hybridMultilevel"/>
    <w:tmpl w:val="E33884EE"/>
    <w:lvl w:ilvl="0" w:tplc="173E1326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734B61A8"/>
    <w:multiLevelType w:val="hybridMultilevel"/>
    <w:tmpl w:val="4676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B707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EF27019"/>
    <w:multiLevelType w:val="hybridMultilevel"/>
    <w:tmpl w:val="E33884EE"/>
    <w:lvl w:ilvl="0" w:tplc="173E1326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8"/>
  </w:num>
  <w:num w:numId="2">
    <w:abstractNumId w:val="19"/>
  </w:num>
  <w:num w:numId="3">
    <w:abstractNumId w:val="20"/>
  </w:num>
  <w:num w:numId="4">
    <w:abstractNumId w:val="30"/>
  </w:num>
  <w:num w:numId="5">
    <w:abstractNumId w:val="14"/>
  </w:num>
  <w:num w:numId="6">
    <w:abstractNumId w:val="26"/>
  </w:num>
  <w:num w:numId="7">
    <w:abstractNumId w:val="12"/>
  </w:num>
  <w:num w:numId="8">
    <w:abstractNumId w:val="17"/>
  </w:num>
  <w:num w:numId="9">
    <w:abstractNumId w:val="8"/>
  </w:num>
  <w:num w:numId="10">
    <w:abstractNumId w:val="24"/>
  </w:num>
  <w:num w:numId="11">
    <w:abstractNumId w:val="11"/>
  </w:num>
  <w:num w:numId="12">
    <w:abstractNumId w:val="23"/>
  </w:num>
  <w:num w:numId="13">
    <w:abstractNumId w:val="31"/>
  </w:num>
  <w:num w:numId="14">
    <w:abstractNumId w:val="27"/>
  </w:num>
  <w:num w:numId="15">
    <w:abstractNumId w:val="15"/>
  </w:num>
  <w:num w:numId="16">
    <w:abstractNumId w:val="25"/>
  </w:num>
  <w:num w:numId="17">
    <w:abstractNumId w:val="0"/>
  </w:num>
  <w:num w:numId="18">
    <w:abstractNumId w:val="6"/>
  </w:num>
  <w:num w:numId="19">
    <w:abstractNumId w:val="3"/>
  </w:num>
  <w:num w:numId="20">
    <w:abstractNumId w:val="2"/>
  </w:num>
  <w:num w:numId="21">
    <w:abstractNumId w:val="7"/>
  </w:num>
  <w:num w:numId="22">
    <w:abstractNumId w:val="10"/>
  </w:num>
  <w:num w:numId="23">
    <w:abstractNumId w:val="32"/>
  </w:num>
  <w:num w:numId="24">
    <w:abstractNumId w:val="5"/>
  </w:num>
  <w:num w:numId="25">
    <w:abstractNumId w:val="9"/>
  </w:num>
  <w:num w:numId="26">
    <w:abstractNumId w:val="22"/>
  </w:num>
  <w:num w:numId="27">
    <w:abstractNumId w:val="33"/>
  </w:num>
  <w:num w:numId="28">
    <w:abstractNumId w:val="1"/>
  </w:num>
  <w:num w:numId="29">
    <w:abstractNumId w:val="13"/>
  </w:num>
  <w:num w:numId="30">
    <w:abstractNumId w:val="34"/>
  </w:num>
  <w:num w:numId="31">
    <w:abstractNumId w:val="16"/>
  </w:num>
  <w:num w:numId="32">
    <w:abstractNumId w:val="21"/>
  </w:num>
  <w:num w:numId="33">
    <w:abstractNumId w:val="28"/>
  </w:num>
  <w:num w:numId="34">
    <w:abstractNumId w:val="29"/>
  </w:num>
  <w:num w:numId="35">
    <w:abstractNumId w:val="4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81347"/>
    <w:rsid w:val="00002BF5"/>
    <w:rsid w:val="00022D14"/>
    <w:rsid w:val="00035EC3"/>
    <w:rsid w:val="00042B24"/>
    <w:rsid w:val="0005207E"/>
    <w:rsid w:val="00053EA9"/>
    <w:rsid w:val="000562A5"/>
    <w:rsid w:val="0007019A"/>
    <w:rsid w:val="00070CA3"/>
    <w:rsid w:val="000765E0"/>
    <w:rsid w:val="00081161"/>
    <w:rsid w:val="00085902"/>
    <w:rsid w:val="00093671"/>
    <w:rsid w:val="000967A8"/>
    <w:rsid w:val="000B0B42"/>
    <w:rsid w:val="000C292A"/>
    <w:rsid w:val="000C65D8"/>
    <w:rsid w:val="000E12E8"/>
    <w:rsid w:val="000F30A1"/>
    <w:rsid w:val="0010125F"/>
    <w:rsid w:val="0010173E"/>
    <w:rsid w:val="0010417A"/>
    <w:rsid w:val="00106C41"/>
    <w:rsid w:val="00107B30"/>
    <w:rsid w:val="00116F60"/>
    <w:rsid w:val="00126644"/>
    <w:rsid w:val="0014257D"/>
    <w:rsid w:val="00143780"/>
    <w:rsid w:val="001561B9"/>
    <w:rsid w:val="0016208C"/>
    <w:rsid w:val="00164E48"/>
    <w:rsid w:val="001709E5"/>
    <w:rsid w:val="00177526"/>
    <w:rsid w:val="0018185F"/>
    <w:rsid w:val="0018540E"/>
    <w:rsid w:val="00191ABF"/>
    <w:rsid w:val="001A0E97"/>
    <w:rsid w:val="001A5D1E"/>
    <w:rsid w:val="001C2F22"/>
    <w:rsid w:val="001D3589"/>
    <w:rsid w:val="001D37FB"/>
    <w:rsid w:val="00200F27"/>
    <w:rsid w:val="00227ADB"/>
    <w:rsid w:val="00235CB9"/>
    <w:rsid w:val="00245EC9"/>
    <w:rsid w:val="002568EB"/>
    <w:rsid w:val="00282B80"/>
    <w:rsid w:val="002842B3"/>
    <w:rsid w:val="00295068"/>
    <w:rsid w:val="002A518C"/>
    <w:rsid w:val="002C474E"/>
    <w:rsid w:val="002C5E7B"/>
    <w:rsid w:val="002D70E7"/>
    <w:rsid w:val="002F26B2"/>
    <w:rsid w:val="002F4EF9"/>
    <w:rsid w:val="00322EC3"/>
    <w:rsid w:val="00342F83"/>
    <w:rsid w:val="0036096E"/>
    <w:rsid w:val="003706AD"/>
    <w:rsid w:val="00370E48"/>
    <w:rsid w:val="00381347"/>
    <w:rsid w:val="0038362F"/>
    <w:rsid w:val="003924EB"/>
    <w:rsid w:val="00394B66"/>
    <w:rsid w:val="00394C4D"/>
    <w:rsid w:val="003A742B"/>
    <w:rsid w:val="003C369E"/>
    <w:rsid w:val="003C370A"/>
    <w:rsid w:val="003C750B"/>
    <w:rsid w:val="003C77D3"/>
    <w:rsid w:val="003E4F3F"/>
    <w:rsid w:val="003E70B9"/>
    <w:rsid w:val="003E7D45"/>
    <w:rsid w:val="003F6654"/>
    <w:rsid w:val="0040334C"/>
    <w:rsid w:val="00420316"/>
    <w:rsid w:val="00426018"/>
    <w:rsid w:val="004548C9"/>
    <w:rsid w:val="004631D6"/>
    <w:rsid w:val="004A22D4"/>
    <w:rsid w:val="004A40B3"/>
    <w:rsid w:val="004B5FD9"/>
    <w:rsid w:val="004B755E"/>
    <w:rsid w:val="004D22A7"/>
    <w:rsid w:val="004D7F32"/>
    <w:rsid w:val="004E13FD"/>
    <w:rsid w:val="005303E4"/>
    <w:rsid w:val="005331B8"/>
    <w:rsid w:val="005341A5"/>
    <w:rsid w:val="00553A3D"/>
    <w:rsid w:val="005669E6"/>
    <w:rsid w:val="00576803"/>
    <w:rsid w:val="00580714"/>
    <w:rsid w:val="00586E95"/>
    <w:rsid w:val="0058757E"/>
    <w:rsid w:val="00597351"/>
    <w:rsid w:val="005B59F2"/>
    <w:rsid w:val="005D5A3A"/>
    <w:rsid w:val="005E74D9"/>
    <w:rsid w:val="005F1121"/>
    <w:rsid w:val="00607FCB"/>
    <w:rsid w:val="00627DD6"/>
    <w:rsid w:val="00630E5C"/>
    <w:rsid w:val="00633988"/>
    <w:rsid w:val="00637503"/>
    <w:rsid w:val="00642328"/>
    <w:rsid w:val="006467FD"/>
    <w:rsid w:val="0065366B"/>
    <w:rsid w:val="00662C47"/>
    <w:rsid w:val="006737C5"/>
    <w:rsid w:val="00680DA1"/>
    <w:rsid w:val="00686020"/>
    <w:rsid w:val="00691EDA"/>
    <w:rsid w:val="006B3939"/>
    <w:rsid w:val="006C7E7B"/>
    <w:rsid w:val="006E5117"/>
    <w:rsid w:val="00702209"/>
    <w:rsid w:val="007033B8"/>
    <w:rsid w:val="00722CE8"/>
    <w:rsid w:val="0072333D"/>
    <w:rsid w:val="00724BB8"/>
    <w:rsid w:val="00735609"/>
    <w:rsid w:val="00735D65"/>
    <w:rsid w:val="00753192"/>
    <w:rsid w:val="007931BD"/>
    <w:rsid w:val="00796B98"/>
    <w:rsid w:val="007B15C6"/>
    <w:rsid w:val="007D117A"/>
    <w:rsid w:val="0081300A"/>
    <w:rsid w:val="0082507A"/>
    <w:rsid w:val="0083502F"/>
    <w:rsid w:val="008A04AE"/>
    <w:rsid w:val="008B17C9"/>
    <w:rsid w:val="008D06C8"/>
    <w:rsid w:val="008D48F6"/>
    <w:rsid w:val="008D53DF"/>
    <w:rsid w:val="008E7173"/>
    <w:rsid w:val="008F2DBA"/>
    <w:rsid w:val="00911C56"/>
    <w:rsid w:val="0091330D"/>
    <w:rsid w:val="00935C2E"/>
    <w:rsid w:val="00942496"/>
    <w:rsid w:val="00944FBB"/>
    <w:rsid w:val="00947F00"/>
    <w:rsid w:val="009500FE"/>
    <w:rsid w:val="00975201"/>
    <w:rsid w:val="00977176"/>
    <w:rsid w:val="00987CB7"/>
    <w:rsid w:val="00991450"/>
    <w:rsid w:val="009928C1"/>
    <w:rsid w:val="00994E32"/>
    <w:rsid w:val="009B4EE9"/>
    <w:rsid w:val="009D6EFE"/>
    <w:rsid w:val="009E0F4A"/>
    <w:rsid w:val="00A1218D"/>
    <w:rsid w:val="00A13616"/>
    <w:rsid w:val="00A371D2"/>
    <w:rsid w:val="00A43286"/>
    <w:rsid w:val="00A43452"/>
    <w:rsid w:val="00A4581E"/>
    <w:rsid w:val="00A96502"/>
    <w:rsid w:val="00AB6B7F"/>
    <w:rsid w:val="00AC2A55"/>
    <w:rsid w:val="00AC68F0"/>
    <w:rsid w:val="00AC7B1B"/>
    <w:rsid w:val="00AE68D6"/>
    <w:rsid w:val="00AF334B"/>
    <w:rsid w:val="00AF58B2"/>
    <w:rsid w:val="00B00770"/>
    <w:rsid w:val="00B06763"/>
    <w:rsid w:val="00B1404F"/>
    <w:rsid w:val="00B22719"/>
    <w:rsid w:val="00B254F2"/>
    <w:rsid w:val="00B37414"/>
    <w:rsid w:val="00B84DF5"/>
    <w:rsid w:val="00B8579A"/>
    <w:rsid w:val="00B86131"/>
    <w:rsid w:val="00B94C23"/>
    <w:rsid w:val="00B95B2B"/>
    <w:rsid w:val="00BA41C2"/>
    <w:rsid w:val="00BD5D66"/>
    <w:rsid w:val="00BF65EF"/>
    <w:rsid w:val="00C16C83"/>
    <w:rsid w:val="00C56A86"/>
    <w:rsid w:val="00C62225"/>
    <w:rsid w:val="00C75563"/>
    <w:rsid w:val="00C8396E"/>
    <w:rsid w:val="00CB1DC9"/>
    <w:rsid w:val="00CB28BC"/>
    <w:rsid w:val="00CE4298"/>
    <w:rsid w:val="00CF4C70"/>
    <w:rsid w:val="00D020E6"/>
    <w:rsid w:val="00D12A14"/>
    <w:rsid w:val="00D30266"/>
    <w:rsid w:val="00D41003"/>
    <w:rsid w:val="00D42D88"/>
    <w:rsid w:val="00D46B34"/>
    <w:rsid w:val="00D60BF1"/>
    <w:rsid w:val="00D61018"/>
    <w:rsid w:val="00D75371"/>
    <w:rsid w:val="00D75D1D"/>
    <w:rsid w:val="00D94250"/>
    <w:rsid w:val="00DA3BB1"/>
    <w:rsid w:val="00DB307F"/>
    <w:rsid w:val="00DC466D"/>
    <w:rsid w:val="00DC5D07"/>
    <w:rsid w:val="00DC5F2E"/>
    <w:rsid w:val="00DD6E96"/>
    <w:rsid w:val="00DE0490"/>
    <w:rsid w:val="00DF5B8B"/>
    <w:rsid w:val="00E03ECC"/>
    <w:rsid w:val="00E179FF"/>
    <w:rsid w:val="00E22742"/>
    <w:rsid w:val="00E4664F"/>
    <w:rsid w:val="00E74446"/>
    <w:rsid w:val="00E809A2"/>
    <w:rsid w:val="00E9555B"/>
    <w:rsid w:val="00EA66BD"/>
    <w:rsid w:val="00EB14E5"/>
    <w:rsid w:val="00EB65D0"/>
    <w:rsid w:val="00EC18BC"/>
    <w:rsid w:val="00EC264A"/>
    <w:rsid w:val="00EC7FF9"/>
    <w:rsid w:val="00ED359B"/>
    <w:rsid w:val="00EF4EE6"/>
    <w:rsid w:val="00F05D70"/>
    <w:rsid w:val="00F21A25"/>
    <w:rsid w:val="00F43EB1"/>
    <w:rsid w:val="00F559E6"/>
    <w:rsid w:val="00F579DE"/>
    <w:rsid w:val="00F71964"/>
    <w:rsid w:val="00F74AF5"/>
    <w:rsid w:val="00F7680E"/>
    <w:rsid w:val="00F80443"/>
    <w:rsid w:val="00F8080F"/>
    <w:rsid w:val="00F809FE"/>
    <w:rsid w:val="00FA54AE"/>
    <w:rsid w:val="00FB14CF"/>
    <w:rsid w:val="00FB2822"/>
    <w:rsid w:val="00FD57C1"/>
    <w:rsid w:val="00FE2606"/>
    <w:rsid w:val="00FE3E7C"/>
    <w:rsid w:val="00FE741B"/>
    <w:rsid w:val="00FF10DB"/>
    <w:rsid w:val="00FF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4EE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633988"/>
    <w:pPr>
      <w:keepNext/>
      <w:keepLines/>
      <w:pageBreakBefore/>
      <w:numPr>
        <w:numId w:val="32"/>
      </w:numPr>
      <w:spacing w:before="240" w:after="240"/>
      <w:ind w:left="0" w:firstLine="709"/>
      <w:outlineLvl w:val="0"/>
    </w:pPr>
    <w:rPr>
      <w:rFonts w:eastAsiaTheme="majorEastAsia" w:cstheme="majorBidi"/>
      <w:b/>
      <w:bCs/>
      <w:smallCaps/>
      <w:sz w:val="28"/>
      <w:szCs w:val="28"/>
    </w:rPr>
  </w:style>
  <w:style w:type="paragraph" w:styleId="2">
    <w:name w:val="heading 2"/>
    <w:basedOn w:val="1"/>
    <w:next w:val="a0"/>
    <w:link w:val="20"/>
    <w:uiPriority w:val="9"/>
    <w:unhideWhenUsed/>
    <w:qFormat/>
    <w:rsid w:val="0007019A"/>
    <w:pPr>
      <w:pageBreakBefore w:val="0"/>
      <w:numPr>
        <w:ilvl w:val="1"/>
      </w:numPr>
      <w:ind w:left="0" w:firstLine="709"/>
      <w:outlineLvl w:val="1"/>
    </w:pPr>
    <w:rPr>
      <w:smallCaps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579DE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107B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07B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0"/>
    <w:link w:val="a8"/>
    <w:uiPriority w:val="99"/>
    <w:unhideWhenUsed/>
    <w:rsid w:val="005768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576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5768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768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633988"/>
    <w:rPr>
      <w:rFonts w:ascii="Times New Roman" w:eastAsiaTheme="majorEastAsia" w:hAnsi="Times New Roman" w:cstheme="majorBidi"/>
      <w:b/>
      <w:bCs/>
      <w:smallCap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7019A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b">
    <w:name w:val="TOC Heading"/>
    <w:basedOn w:val="1"/>
    <w:next w:val="a0"/>
    <w:uiPriority w:val="39"/>
    <w:unhideWhenUsed/>
    <w:qFormat/>
    <w:rsid w:val="00191ABF"/>
    <w:pPr>
      <w:numPr>
        <w:numId w:val="0"/>
      </w:numPr>
      <w:spacing w:line="276" w:lineRule="auto"/>
      <w:ind w:firstLine="709"/>
      <w:outlineLvl w:val="9"/>
    </w:pPr>
    <w:rPr>
      <w:rFonts w:asciiTheme="majorHAnsi" w:eastAsia="Times New Roman" w:hAnsiTheme="majorHAnsi"/>
      <w:color w:val="000000" w:themeColor="text1"/>
    </w:rPr>
  </w:style>
  <w:style w:type="paragraph" w:styleId="11">
    <w:name w:val="toc 1"/>
    <w:basedOn w:val="a0"/>
    <w:next w:val="a0"/>
    <w:autoRedefine/>
    <w:uiPriority w:val="39"/>
    <w:unhideWhenUsed/>
    <w:rsid w:val="007033B8"/>
    <w:pPr>
      <w:tabs>
        <w:tab w:val="right" w:leader="dot" w:pos="9061"/>
      </w:tabs>
      <w:spacing w:after="100"/>
      <w:ind w:firstLine="0"/>
    </w:pPr>
  </w:style>
  <w:style w:type="paragraph" w:styleId="21">
    <w:name w:val="toc 2"/>
    <w:basedOn w:val="a0"/>
    <w:next w:val="a0"/>
    <w:autoRedefine/>
    <w:uiPriority w:val="39"/>
    <w:unhideWhenUsed/>
    <w:rsid w:val="00D75D1D"/>
    <w:pPr>
      <w:spacing w:after="100"/>
      <w:ind w:left="240"/>
    </w:pPr>
  </w:style>
  <w:style w:type="character" w:styleId="ac">
    <w:name w:val="Hyperlink"/>
    <w:basedOn w:val="a1"/>
    <w:uiPriority w:val="99"/>
    <w:unhideWhenUsed/>
    <w:rsid w:val="00D75D1D"/>
    <w:rPr>
      <w:color w:val="0000FF" w:themeColor="hyperlink"/>
      <w:u w:val="single"/>
    </w:rPr>
  </w:style>
  <w:style w:type="paragraph" w:styleId="ad">
    <w:name w:val="Document Map"/>
    <w:basedOn w:val="a0"/>
    <w:link w:val="ae"/>
    <w:uiPriority w:val="99"/>
    <w:semiHidden/>
    <w:unhideWhenUsed/>
    <w:rsid w:val="009B4EE9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1"/>
    <w:link w:val="ad"/>
    <w:uiPriority w:val="99"/>
    <w:semiHidden/>
    <w:rsid w:val="009B4E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Рисунок"/>
    <w:basedOn w:val="a0"/>
    <w:qFormat/>
    <w:rsid w:val="00D42D88"/>
    <w:pPr>
      <w:keepNext/>
      <w:spacing w:before="240"/>
      <w:ind w:firstLine="0"/>
      <w:jc w:val="center"/>
    </w:pPr>
    <w:rPr>
      <w:noProof/>
    </w:rPr>
  </w:style>
  <w:style w:type="paragraph" w:styleId="af0">
    <w:name w:val="caption"/>
    <w:basedOn w:val="a0"/>
    <w:next w:val="a0"/>
    <w:uiPriority w:val="35"/>
    <w:unhideWhenUsed/>
    <w:qFormat/>
    <w:rsid w:val="00F7680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f1">
    <w:name w:val="Рисунок Подпись"/>
    <w:basedOn w:val="af0"/>
    <w:qFormat/>
    <w:rsid w:val="00F7680E"/>
    <w:pPr>
      <w:ind w:firstLine="0"/>
      <w:jc w:val="center"/>
    </w:pPr>
    <w:rPr>
      <w:color w:val="000000" w:themeColor="text1"/>
      <w:sz w:val="24"/>
    </w:rPr>
  </w:style>
  <w:style w:type="paragraph" w:customStyle="1" w:styleId="a">
    <w:name w:val="Нумерованный"/>
    <w:basedOn w:val="a4"/>
    <w:qFormat/>
    <w:rsid w:val="00D42D88"/>
    <w:pPr>
      <w:numPr>
        <w:ilvl w:val="4"/>
        <w:numId w:val="32"/>
      </w:numPr>
      <w:ind w:left="0" w:firstLine="709"/>
    </w:pPr>
  </w:style>
  <w:style w:type="paragraph" w:customStyle="1" w:styleId="af2">
    <w:name w:val="Примечание"/>
    <w:basedOn w:val="a0"/>
    <w:qFormat/>
    <w:rsid w:val="004548C9"/>
    <w:pPr>
      <w:spacing w:before="120"/>
    </w:pPr>
    <w:rPr>
      <w:b/>
      <w:i/>
    </w:rPr>
  </w:style>
  <w:style w:type="paragraph" w:customStyle="1" w:styleId="af3">
    <w:name w:val="Примечание текст"/>
    <w:basedOn w:val="a0"/>
    <w:qFormat/>
    <w:rsid w:val="000C65D8"/>
    <w:pPr>
      <w:spacing w:after="240"/>
      <w:ind w:left="709" w:firstLine="0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506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506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9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7B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B3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768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6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68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68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5068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5068"/>
    <w:rPr>
      <w:rFonts w:ascii="Times New Roman" w:eastAsiaTheme="majorEastAsia" w:hAnsi="Times New Roman" w:cstheme="majorBidi"/>
      <w:b/>
      <w:bCs/>
      <w:sz w:val="26"/>
      <w:szCs w:val="26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D75D1D"/>
    <w:pPr>
      <w:spacing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D75D1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75D1D"/>
    <w:pPr>
      <w:spacing w:after="100"/>
      <w:ind w:left="240"/>
    </w:pPr>
  </w:style>
  <w:style w:type="character" w:styleId="ab">
    <w:name w:val="Hyperlink"/>
    <w:basedOn w:val="a0"/>
    <w:uiPriority w:val="99"/>
    <w:unhideWhenUsed/>
    <w:rsid w:val="00D75D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5DD0C-54A5-4B49-BC84-94E9B5CE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20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Ковалев</cp:lastModifiedBy>
  <cp:revision>40</cp:revision>
  <cp:lastPrinted>2016-12-19T14:24:00Z</cp:lastPrinted>
  <dcterms:created xsi:type="dcterms:W3CDTF">2019-09-11T04:15:00Z</dcterms:created>
  <dcterms:modified xsi:type="dcterms:W3CDTF">2019-09-11T09:54:00Z</dcterms:modified>
</cp:coreProperties>
</file>